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CACA5" w14:textId="4CDAD845" w:rsidR="00DF686A" w:rsidRPr="004129A4" w:rsidRDefault="00DF686A" w:rsidP="00E37D62">
      <w:pPr>
        <w:pStyle w:val="Nagwek1"/>
        <w:spacing w:before="0" w:line="288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E2958">
        <w:rPr>
          <w:rFonts w:asciiTheme="minorHAnsi" w:hAnsiTheme="minorHAnsi" w:cstheme="minorHAnsi"/>
          <w:b/>
          <w:color w:val="auto"/>
          <w:sz w:val="22"/>
          <w:szCs w:val="22"/>
        </w:rPr>
        <w:t xml:space="preserve">Załącznik nr </w:t>
      </w:r>
      <w:r w:rsidR="00CE2958" w:rsidRPr="00CE2958">
        <w:rPr>
          <w:rFonts w:asciiTheme="minorHAnsi" w:hAnsiTheme="minorHAnsi" w:cstheme="minorHAnsi"/>
          <w:b/>
          <w:color w:val="auto"/>
          <w:sz w:val="22"/>
          <w:szCs w:val="22"/>
        </w:rPr>
        <w:t>2.1</w:t>
      </w:r>
      <w:r w:rsidRPr="00CE295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do </w:t>
      </w:r>
      <w:r w:rsidR="00CD3A11" w:rsidRPr="00CE2958">
        <w:rPr>
          <w:rFonts w:asciiTheme="minorHAnsi" w:hAnsiTheme="minorHAnsi" w:cstheme="minorHAnsi"/>
          <w:b/>
          <w:color w:val="auto"/>
          <w:sz w:val="22"/>
          <w:szCs w:val="22"/>
        </w:rPr>
        <w:t>SWZ</w:t>
      </w:r>
    </w:p>
    <w:p w14:paraId="256DC502" w14:textId="22EFC92E" w:rsidR="00E37D62" w:rsidRDefault="00657869" w:rsidP="00CD3A11">
      <w:pPr>
        <w:spacing w:after="0" w:line="288" w:lineRule="auto"/>
        <w:jc w:val="right"/>
        <w:rPr>
          <w:rFonts w:cstheme="minorHAnsi"/>
        </w:rPr>
      </w:pPr>
      <w:r>
        <w:rPr>
          <w:rFonts w:cstheme="minorHAnsi"/>
        </w:rPr>
        <w:t>Starostwo Powiatowe w Łowiczu</w:t>
      </w:r>
    </w:p>
    <w:p w14:paraId="49A506FE" w14:textId="77777777" w:rsidR="00657869" w:rsidRPr="004129A4" w:rsidRDefault="00657869" w:rsidP="00CD3A11">
      <w:pPr>
        <w:spacing w:after="0" w:line="288" w:lineRule="auto"/>
        <w:jc w:val="right"/>
        <w:rPr>
          <w:rFonts w:cstheme="minorHAnsi"/>
        </w:rPr>
      </w:pPr>
    </w:p>
    <w:p w14:paraId="4CBF693A" w14:textId="1903C34F" w:rsidR="004A16CD" w:rsidRPr="004129A4" w:rsidRDefault="004A16CD" w:rsidP="00E37D62">
      <w:pPr>
        <w:spacing w:after="0" w:line="288" w:lineRule="auto"/>
        <w:jc w:val="center"/>
        <w:rPr>
          <w:rFonts w:cstheme="minorHAnsi"/>
        </w:rPr>
      </w:pPr>
      <w:r w:rsidRPr="004129A4">
        <w:rPr>
          <w:rFonts w:cstheme="minorHAnsi"/>
        </w:rPr>
        <w:t>Nazwa zadania</w:t>
      </w:r>
      <w:r w:rsidR="00B66E68" w:rsidRPr="004129A4">
        <w:rPr>
          <w:rFonts w:cstheme="minorHAnsi"/>
        </w:rPr>
        <w:t>:</w:t>
      </w:r>
      <w:r w:rsidR="00657869">
        <w:rPr>
          <w:rFonts w:cstheme="minorHAnsi"/>
        </w:rPr>
        <w:t xml:space="preserve"> „</w:t>
      </w:r>
      <w:r w:rsidR="00F40EAB">
        <w:rPr>
          <w:rFonts w:cstheme="minorHAnsi"/>
          <w:bCs/>
        </w:rPr>
        <w:t xml:space="preserve">Zakup podstawowego sprzętu komputerowego w ramach projektu </w:t>
      </w:r>
      <w:proofErr w:type="spellStart"/>
      <w:r w:rsidR="00F40EAB">
        <w:rPr>
          <w:rFonts w:cstheme="minorHAnsi"/>
          <w:bCs/>
        </w:rPr>
        <w:t>Cyberbezpieczny</w:t>
      </w:r>
      <w:proofErr w:type="spellEnd"/>
      <w:r w:rsidR="00F40EAB">
        <w:rPr>
          <w:rFonts w:cstheme="minorHAnsi"/>
          <w:bCs/>
        </w:rPr>
        <w:t xml:space="preserve"> Samorząd</w:t>
      </w:r>
      <w:r w:rsidR="00E727B6" w:rsidRPr="004129A4">
        <w:rPr>
          <w:rFonts w:cstheme="minorHAnsi"/>
          <w:bCs/>
          <w:kern w:val="2"/>
          <w:lang w:eastAsia="ar-SA"/>
        </w:rPr>
        <w:t>”</w:t>
      </w:r>
    </w:p>
    <w:p w14:paraId="6634BFF1" w14:textId="73027135" w:rsidR="00F82F39" w:rsidRPr="004129A4" w:rsidRDefault="00DF686A" w:rsidP="00E37D62">
      <w:pPr>
        <w:pStyle w:val="Nagwek1"/>
        <w:spacing w:before="0" w:line="288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129A4">
        <w:rPr>
          <w:rFonts w:asciiTheme="minorHAnsi" w:hAnsiTheme="minorHAnsi" w:cstheme="minorHAnsi"/>
          <w:b/>
          <w:color w:val="auto"/>
          <w:sz w:val="22"/>
          <w:szCs w:val="22"/>
        </w:rPr>
        <w:t>Szczegółowy o</w:t>
      </w:r>
      <w:r w:rsidR="00D92C03" w:rsidRPr="004129A4">
        <w:rPr>
          <w:rFonts w:asciiTheme="minorHAnsi" w:hAnsiTheme="minorHAnsi" w:cstheme="minorHAnsi"/>
          <w:b/>
          <w:color w:val="auto"/>
          <w:sz w:val="22"/>
          <w:szCs w:val="22"/>
        </w:rPr>
        <w:t>pis przedmiotu zamówienia</w:t>
      </w:r>
      <w:r w:rsidR="00844C8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– Formularz parametrów technicznych</w:t>
      </w:r>
    </w:p>
    <w:p w14:paraId="4D22A5D4" w14:textId="77777777" w:rsidR="00E37D62" w:rsidRPr="004129A4" w:rsidRDefault="00E37D62" w:rsidP="00E37D62">
      <w:pPr>
        <w:widowControl w:val="0"/>
        <w:tabs>
          <w:tab w:val="left" w:pos="584"/>
          <w:tab w:val="left" w:pos="9356"/>
        </w:tabs>
        <w:autoSpaceDE w:val="0"/>
        <w:autoSpaceDN w:val="0"/>
        <w:spacing w:after="0" w:line="288" w:lineRule="auto"/>
        <w:ind w:right="14"/>
        <w:jc w:val="both"/>
        <w:rPr>
          <w:rFonts w:cstheme="minorHAnsi"/>
        </w:rPr>
      </w:pPr>
    </w:p>
    <w:p w14:paraId="09573B7F" w14:textId="3DD6C7EF" w:rsidR="00E37D62" w:rsidRPr="004129A4" w:rsidRDefault="00E37D62" w:rsidP="00E37D62">
      <w:pPr>
        <w:widowControl w:val="0"/>
        <w:tabs>
          <w:tab w:val="left" w:pos="584"/>
          <w:tab w:val="left" w:pos="9356"/>
        </w:tabs>
        <w:autoSpaceDE w:val="0"/>
        <w:autoSpaceDN w:val="0"/>
        <w:spacing w:after="0" w:line="288" w:lineRule="auto"/>
        <w:ind w:right="14"/>
        <w:jc w:val="both"/>
        <w:rPr>
          <w:rFonts w:cstheme="minorHAnsi"/>
        </w:rPr>
      </w:pPr>
      <w:r w:rsidRPr="004129A4">
        <w:rPr>
          <w:rFonts w:cstheme="minorHAnsi"/>
        </w:rPr>
        <w:t>Przedmiotem zamówienia jest dostawa fabrycznie nowych urządzeń (rok produkcji nie starszy niż 202</w:t>
      </w:r>
      <w:r w:rsidR="00665B3A" w:rsidRPr="004129A4">
        <w:rPr>
          <w:rFonts w:cstheme="minorHAnsi"/>
        </w:rPr>
        <w:t>5</w:t>
      </w:r>
      <w:r w:rsidRPr="004129A4">
        <w:rPr>
          <w:rFonts w:cstheme="minorHAnsi"/>
        </w:rPr>
        <w:t>) w ramach zadania inwestycyjnego pn.: „</w:t>
      </w:r>
      <w:r w:rsidR="00F40EAB">
        <w:rPr>
          <w:rFonts w:cstheme="minorHAnsi"/>
          <w:bCs/>
        </w:rPr>
        <w:t xml:space="preserve">Zakup podstawowego sprzętu komputerowego w ramach projektu </w:t>
      </w:r>
      <w:proofErr w:type="spellStart"/>
      <w:r w:rsidR="00F40EAB">
        <w:rPr>
          <w:rFonts w:cstheme="minorHAnsi"/>
          <w:bCs/>
        </w:rPr>
        <w:t>Cyberbezpieczny</w:t>
      </w:r>
      <w:proofErr w:type="spellEnd"/>
      <w:r w:rsidR="00F40EAB">
        <w:rPr>
          <w:rFonts w:cstheme="minorHAnsi"/>
          <w:bCs/>
        </w:rPr>
        <w:t xml:space="preserve"> Samorząd</w:t>
      </w:r>
      <w:r w:rsidRPr="004129A4">
        <w:rPr>
          <w:rFonts w:cstheme="minorHAnsi"/>
        </w:rPr>
        <w:t>”.</w:t>
      </w:r>
      <w:r w:rsidR="00EF0D5A" w:rsidRPr="004129A4">
        <w:rPr>
          <w:rFonts w:cstheme="minorHAnsi"/>
        </w:rPr>
        <w:t xml:space="preserve"> Dostarczane urządzenia muszą spełniać minimalne wymagania opisane poniżej.</w:t>
      </w:r>
    </w:p>
    <w:p w14:paraId="6A5CE8AE" w14:textId="77777777" w:rsidR="00E37D62" w:rsidRPr="004129A4" w:rsidRDefault="00E37D62" w:rsidP="00E37D62">
      <w:pPr>
        <w:spacing w:after="0" w:line="288" w:lineRule="auto"/>
        <w:rPr>
          <w:rFonts w:cstheme="minorHAnsi"/>
        </w:rPr>
      </w:pPr>
    </w:p>
    <w:p w14:paraId="2956698A" w14:textId="579CB96E" w:rsidR="00E37D62" w:rsidRPr="004129A4" w:rsidRDefault="00E37D62" w:rsidP="00E37D62">
      <w:pPr>
        <w:pStyle w:val="Standard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9A4">
        <w:rPr>
          <w:rFonts w:asciiTheme="minorHAnsi" w:hAnsiTheme="minorHAnsi" w:cstheme="minorHAnsi"/>
          <w:b/>
          <w:color w:val="00000A"/>
          <w:sz w:val="22"/>
          <w:szCs w:val="22"/>
        </w:rPr>
        <w:t>Zakres zamówienia obejmuje zakup</w:t>
      </w:r>
      <w:r w:rsidR="008D73A0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oraz</w:t>
      </w:r>
      <w:r w:rsidRPr="004129A4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dostawę</w:t>
      </w:r>
      <w:r w:rsidR="00665B3A" w:rsidRPr="004129A4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4129A4">
        <w:rPr>
          <w:rFonts w:asciiTheme="minorHAnsi" w:hAnsiTheme="minorHAnsi" w:cstheme="minorHAnsi"/>
          <w:b/>
          <w:color w:val="00000A"/>
          <w:sz w:val="22"/>
          <w:szCs w:val="22"/>
        </w:rPr>
        <w:t>poniższych urządzeń oraz oprogramowania:</w:t>
      </w:r>
      <w:r w:rsidR="00586147">
        <w:rPr>
          <w:rFonts w:asciiTheme="minorHAnsi" w:hAnsiTheme="minorHAnsi" w:cstheme="minorHAnsi"/>
          <w:b/>
          <w:color w:val="00000A"/>
          <w:sz w:val="22"/>
          <w:szCs w:val="22"/>
        </w:rPr>
        <w:tab/>
      </w:r>
    </w:p>
    <w:p w14:paraId="2C41E39A" w14:textId="02E07685" w:rsidR="00E37D62" w:rsidRPr="004129A4" w:rsidRDefault="00F40EAB" w:rsidP="000F66C7">
      <w:pPr>
        <w:pStyle w:val="Akapitzlist"/>
        <w:numPr>
          <w:ilvl w:val="0"/>
          <w:numId w:val="1"/>
        </w:numPr>
        <w:spacing w:before="120" w:after="120" w:line="288" w:lineRule="auto"/>
        <w:ind w:left="714" w:hanging="357"/>
        <w:contextualSpacing w:val="0"/>
        <w:rPr>
          <w:rFonts w:cstheme="minorHAnsi"/>
        </w:rPr>
      </w:pPr>
      <w:r>
        <w:rPr>
          <w:rFonts w:cstheme="minorHAnsi"/>
        </w:rPr>
        <w:t>Urządzenie sieciowe typ I</w:t>
      </w:r>
      <w:r w:rsidR="00665B3A" w:rsidRPr="004129A4">
        <w:rPr>
          <w:rFonts w:cstheme="minorHAnsi"/>
        </w:rPr>
        <w:t xml:space="preserve"> – 1 sztuka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9628"/>
        <w:gridCol w:w="2119"/>
      </w:tblGrid>
      <w:tr w:rsidR="00FF26D9" w:rsidRPr="004129A4" w14:paraId="7DB4FC31" w14:textId="41E9B4AF" w:rsidTr="005C0086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C543AA" w14:textId="77777777" w:rsidR="00FF26D9" w:rsidRPr="004129A4" w:rsidRDefault="00FF26D9" w:rsidP="00E37D62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Nazwa komponentu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8C1BDDB" w14:textId="77777777" w:rsidR="00FF26D9" w:rsidRPr="004129A4" w:rsidRDefault="00FF26D9" w:rsidP="00E37D62">
            <w:pPr>
              <w:spacing w:after="0" w:line="288" w:lineRule="auto"/>
              <w:jc w:val="center"/>
              <w:rPr>
                <w:rFonts w:cstheme="minorHAnsi"/>
                <w:b/>
                <w:bCs/>
                <w:i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C57714" w14:textId="7DE236F2" w:rsidR="00FF26D9" w:rsidRPr="004129A4" w:rsidRDefault="00FF26D9" w:rsidP="00FF26D9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Potwierdzenie spełniania minimalnych wymagań</w:t>
            </w:r>
          </w:p>
        </w:tc>
      </w:tr>
      <w:tr w:rsidR="00FF26D9" w:rsidRPr="004129A4" w14:paraId="7A96C67B" w14:textId="5B75FFCC" w:rsidTr="005C0086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8CE649" w14:textId="1E20AC3F" w:rsidR="00FF26D9" w:rsidRPr="004129A4" w:rsidRDefault="00F40EAB" w:rsidP="00EF0D5A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40EAB">
              <w:rPr>
                <w:rFonts w:eastAsia="Times New Roman" w:cstheme="minorHAnsi"/>
                <w:lang w:eastAsia="pl-PL"/>
              </w:rPr>
              <w:t>Cechy sprzętowe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BE6F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Stackowalny</w:t>
            </w:r>
            <w:proofErr w:type="spellEnd"/>
            <w:r>
              <w:t xml:space="preserve"> przełącznik warstwy 3 wspierający dynamiczny routing</w:t>
            </w:r>
          </w:p>
          <w:p w14:paraId="7ACA6F47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Urządzenie musi być wyposażone w min. 24 porty SFP28 wspierające moduły o prędkości transmisji 1/10/25Gbps oraz min. 4 porty QSFP28 wspierające moduły o prędkości transmisji 40/100Gbps. </w:t>
            </w:r>
            <w:r w:rsidRPr="005E04B4">
              <w:t>Porty SFP28 oraz porty QSFP28 powinny być obsadzone kompletem modułów światłowodowych</w:t>
            </w:r>
            <w:r>
              <w:t xml:space="preserve">. </w:t>
            </w:r>
          </w:p>
          <w:p w14:paraId="431BF785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konsolowy RJ45 i/lub USB typu C</w:t>
            </w:r>
          </w:p>
          <w:p w14:paraId="22F38568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umożliwiać łączenie jednostek w stos za pomocą fizycznych połączeń.</w:t>
            </w:r>
            <w:r>
              <w:br/>
              <w:t>Nie dopuszcza się łączenia urządzeń w stos wirtualny (</w:t>
            </w:r>
            <w:proofErr w:type="spellStart"/>
            <w:r>
              <w:t>virtual</w:t>
            </w:r>
            <w:proofErr w:type="spellEnd"/>
            <w:r>
              <w:t xml:space="preserve"> </w:t>
            </w:r>
            <w:proofErr w:type="spellStart"/>
            <w:r>
              <w:t>stacking</w:t>
            </w:r>
            <w:proofErr w:type="spellEnd"/>
            <w:r>
              <w:t>).</w:t>
            </w:r>
          </w:p>
          <w:p w14:paraId="7351A352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Min. liczba urządzeń w stosie - 4</w:t>
            </w:r>
          </w:p>
          <w:p w14:paraId="1DF37801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lastRenderedPageBreak/>
              <w:t>Do łączenia urządzeń w stos nie dopuszcza się złącz i/lub modułów w standardzie zastrzeżonym prawnie przez konkretnego producenta</w:t>
            </w:r>
          </w:p>
          <w:p w14:paraId="204F718B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Ethernet umożliwiający zarządzanie out of band</w:t>
            </w:r>
          </w:p>
          <w:p w14:paraId="22C3974C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Dopuszczane są jedynie urządzenia w architekturze nieblokującej pracujące w trybie </w:t>
            </w:r>
            <w:proofErr w:type="spellStart"/>
            <w:r>
              <w:t>store</w:t>
            </w:r>
            <w:proofErr w:type="spellEnd"/>
            <w:r>
              <w:t>-and-</w:t>
            </w:r>
            <w:proofErr w:type="spellStart"/>
            <w:r>
              <w:t>forward</w:t>
            </w:r>
            <w:proofErr w:type="spellEnd"/>
          </w:p>
          <w:p w14:paraId="4490021F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Wartość parametru MTBF dla urządzenia nie może być niższa niż 380 000 godzin</w:t>
            </w:r>
          </w:p>
          <w:p w14:paraId="63AE2BFD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Rozmiar tablicy adresów MAC urządzenia min. 128K</w:t>
            </w:r>
          </w:p>
          <w:p w14:paraId="2BDA62C0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Przepustowość magistrali dla zadanej minimalnej ilości portów musi wynosić min. 2000Gbps</w:t>
            </w:r>
          </w:p>
          <w:p w14:paraId="740B316B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Min. szybkość przekierowań pakietów 810 </w:t>
            </w:r>
            <w:proofErr w:type="spellStart"/>
            <w:r>
              <w:t>Mpps</w:t>
            </w:r>
            <w:proofErr w:type="spellEnd"/>
          </w:p>
          <w:p w14:paraId="6C73D59F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posiadać bufor pakietów o rozmiarze min. 8MB</w:t>
            </w:r>
          </w:p>
          <w:p w14:paraId="32D7296D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Urządzenie musi posiadać </w:t>
            </w:r>
            <w:proofErr w:type="gramStart"/>
            <w:r>
              <w:t>możliwość  instalacji</w:t>
            </w:r>
            <w:proofErr w:type="gramEnd"/>
            <w:r>
              <w:t xml:space="preserve"> min. 2 wymiennych zasilaczy, nie dopuszcza się rozwiązania 1+1 gdzie tylko jeden z zasilaczy jest wymienny</w:t>
            </w:r>
          </w:p>
          <w:p w14:paraId="035D0D66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być dostarczone z min. 1 zasilaczem</w:t>
            </w:r>
          </w:p>
          <w:p w14:paraId="23D7AA85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Całkowity pobór mocy urządzenia w czasie pracy nie może przekraczać 140W</w:t>
            </w:r>
          </w:p>
          <w:p w14:paraId="23B56717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 xml:space="preserve">Urządzenie musi posiadać wymienne wentylatory umożliwiające ich wymianę bez konieczności wyłączania urządzenia, tzw. „hot </w:t>
            </w:r>
            <w:proofErr w:type="spellStart"/>
            <w:r>
              <w:t>swap</w:t>
            </w:r>
            <w:proofErr w:type="spellEnd"/>
            <w:r>
              <w:t>”</w:t>
            </w:r>
          </w:p>
          <w:p w14:paraId="5A49D21D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być w formacie 1U umożliwiającym jego montaż w standardowej szafie 19” oraz posiadać w zestawie odpowiednie uchwyty montażowe</w:t>
            </w:r>
          </w:p>
          <w:p w14:paraId="266E8FFE" w14:textId="2570250B" w:rsidR="00FF26D9" w:rsidRP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Głębokość urządzenia nie może przekraczać 440 mm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2487" w14:textId="2A8D8562" w:rsidR="00FF26D9" w:rsidRPr="004129A4" w:rsidRDefault="00FF26D9" w:rsidP="00FF26D9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F40EAB" w:rsidRPr="004129A4" w14:paraId="0D38067E" w14:textId="77777777" w:rsidTr="005C0086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BF1A20" w14:textId="23D892E0" w:rsidR="00F40EAB" w:rsidRPr="00F40EAB" w:rsidRDefault="00F40EAB" w:rsidP="00EF0D5A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t>Standardy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0AE4" w14:textId="77777777" w:rsidR="00F40EAB" w:rsidRDefault="00F40EAB" w:rsidP="00F40EAB">
            <w:r>
              <w:t>Urządzenie musi spełniać następujące standardy:</w:t>
            </w:r>
          </w:p>
          <w:p w14:paraId="66FCC1F0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802.3z</w:t>
            </w:r>
          </w:p>
          <w:p w14:paraId="09A910CC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802.3ab</w:t>
            </w:r>
          </w:p>
          <w:p w14:paraId="35F61835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802.3ae</w:t>
            </w:r>
          </w:p>
          <w:p w14:paraId="3D0B88A3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802.3by</w:t>
            </w:r>
          </w:p>
          <w:p w14:paraId="7E85B7D1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802.3cc</w:t>
            </w:r>
          </w:p>
          <w:p w14:paraId="6AE9CEA0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802.3ba</w:t>
            </w:r>
          </w:p>
          <w:p w14:paraId="26A8BA27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lastRenderedPageBreak/>
              <w:t>802.3bm</w:t>
            </w:r>
          </w:p>
          <w:p w14:paraId="31FA1E8B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802.3ad</w:t>
            </w:r>
          </w:p>
          <w:p w14:paraId="6372930F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802.3ah</w:t>
            </w:r>
          </w:p>
          <w:p w14:paraId="3D809B1D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802.3az</w:t>
            </w:r>
          </w:p>
          <w:p w14:paraId="09CB7A42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802.3x (metody uwierzytelniania min. PAP/EAP-MD5/EAP-TLS/EAP-TTLS/EAP-PEAP)</w:t>
            </w:r>
          </w:p>
          <w:p w14:paraId="5E1DFDD5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802.1ab</w:t>
            </w:r>
          </w:p>
          <w:p w14:paraId="3F9FB5A3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802.1D</w:t>
            </w:r>
          </w:p>
          <w:p w14:paraId="6D07FF36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802.1w</w:t>
            </w:r>
          </w:p>
          <w:p w14:paraId="66D6A204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802.1s</w:t>
            </w:r>
          </w:p>
          <w:p w14:paraId="531266C4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802.1p</w:t>
            </w:r>
          </w:p>
          <w:p w14:paraId="5459EB7B" w14:textId="7BBED5BC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802.1q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ADD2" w14:textId="7E8EA257" w:rsidR="00F40EAB" w:rsidRPr="004129A4" w:rsidRDefault="00F40EAB" w:rsidP="00FF26D9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F40EAB" w:rsidRPr="004129A4" w14:paraId="3D6996B7" w14:textId="77777777" w:rsidTr="005C0086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EE6833" w14:textId="0CEFAD63" w:rsidR="00F40EAB" w:rsidRPr="00F40EAB" w:rsidRDefault="00F40EAB" w:rsidP="00EF0D5A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t>Funkcjonalność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5F6A" w14:textId="77777777" w:rsidR="00F40EAB" w:rsidRDefault="00F40EAB" w:rsidP="00F40EAB">
            <w:r>
              <w:t>Wymaga się, aby urządzenie posiadało następujące funkcjonalności:</w:t>
            </w:r>
          </w:p>
          <w:p w14:paraId="4A445B5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Zarządzanie za pomocą przeglądarki poprzez interfejs http/</w:t>
            </w:r>
            <w:proofErr w:type="spellStart"/>
            <w:r>
              <w:t>https</w:t>
            </w:r>
            <w:proofErr w:type="spellEnd"/>
            <w:r>
              <w:t xml:space="preserve"> in band jak i out of band</w:t>
            </w:r>
          </w:p>
          <w:p w14:paraId="3B721AA3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Możliwość zarządzania urządzeniem w trybie </w:t>
            </w:r>
            <w:proofErr w:type="spellStart"/>
            <w:r>
              <w:t>standalone</w:t>
            </w:r>
            <w:proofErr w:type="spellEnd"/>
            <w:r>
              <w:t xml:space="preserve"> lub poprzez dedykowany kontroler. </w:t>
            </w:r>
            <w:r w:rsidRPr="00B76987">
              <w:t>Wymagane jest centralne zarządzanie wszystkimi przełącznikami i punktami dostępowymi zaoferowanymi w niniejszym postępowaniu. Funkcjonalność ta musi być realizowana poprzez kontroler programowy. Jeśli do zrealizowania tego wymogu konieczny jest zakup licencji, musi to być licencja wieczysta i jej koszt musi być uwzględniony w ofercie.</w:t>
            </w:r>
          </w:p>
          <w:p w14:paraId="2374B1D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Z poziomu CLI (Telnet, SSH, port konsoli) musi być możliwa konfiguracja wszystkich funkcji urządzenia</w:t>
            </w:r>
          </w:p>
          <w:p w14:paraId="4ED82C2C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RSPAN</w:t>
            </w:r>
          </w:p>
          <w:p w14:paraId="5623795C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sFlow</w:t>
            </w:r>
            <w:proofErr w:type="spellEnd"/>
          </w:p>
          <w:p w14:paraId="29F3B569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OAM EFM</w:t>
            </w:r>
          </w:p>
          <w:p w14:paraId="058341B5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DDM</w:t>
            </w:r>
          </w:p>
          <w:p w14:paraId="177C77F3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ERPS</w:t>
            </w:r>
          </w:p>
          <w:p w14:paraId="1D126BC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Obsługę stosu IPv4 i IPv6 </w:t>
            </w:r>
          </w:p>
          <w:p w14:paraId="66BDD4EF" w14:textId="77777777" w:rsidR="00F40EAB" w:rsidRPr="00571A3B" w:rsidRDefault="00F40EAB" w:rsidP="00190F1F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proofErr w:type="spellStart"/>
            <w:r w:rsidRPr="00571A3B">
              <w:rPr>
                <w:lang w:val="en-US"/>
              </w:rPr>
              <w:lastRenderedPageBreak/>
              <w:t>Obsługę</w:t>
            </w:r>
            <w:proofErr w:type="spellEnd"/>
            <w:r w:rsidRPr="00571A3B">
              <w:rPr>
                <w:lang w:val="en-US"/>
              </w:rPr>
              <w:t xml:space="preserve"> </w:t>
            </w:r>
            <w:proofErr w:type="spellStart"/>
            <w:r w:rsidRPr="00571A3B">
              <w:rPr>
                <w:lang w:val="en-US"/>
              </w:rPr>
              <w:t>protokołów</w:t>
            </w:r>
            <w:proofErr w:type="spellEnd"/>
            <w:r w:rsidRPr="00571A3B">
              <w:rPr>
                <w:lang w:val="en-US"/>
              </w:rPr>
              <w:t xml:space="preserve"> </w:t>
            </w:r>
            <w:proofErr w:type="spellStart"/>
            <w:r w:rsidRPr="00571A3B">
              <w:rPr>
                <w:lang w:val="en-US"/>
              </w:rPr>
              <w:t>routingu</w:t>
            </w:r>
            <w:proofErr w:type="spellEnd"/>
            <w:r w:rsidRPr="00571A3B">
              <w:rPr>
                <w:lang w:val="en-US"/>
              </w:rPr>
              <w:t xml:space="preserve">: </w:t>
            </w:r>
            <w:r w:rsidRPr="00571A3B">
              <w:rPr>
                <w:lang w:val="en-US"/>
              </w:rPr>
              <w:br/>
              <w:t>RIPv1/v2/ng, OSPFv2/v3, BGP, IS-IS, VRRP</w:t>
            </w:r>
          </w:p>
          <w:p w14:paraId="1B9EC9A4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Obsługę protokołów routingu </w:t>
            </w:r>
            <w:proofErr w:type="spellStart"/>
            <w:r>
              <w:t>milticast</w:t>
            </w:r>
            <w:proofErr w:type="spellEnd"/>
            <w:r>
              <w:t>:</w:t>
            </w:r>
            <w:r>
              <w:br/>
              <w:t>PIM-SM/DM/SSM</w:t>
            </w:r>
          </w:p>
          <w:p w14:paraId="35AA52E0" w14:textId="77777777" w:rsidR="00F40EAB" w:rsidRPr="00571A3B" w:rsidRDefault="00F40EAB" w:rsidP="00190F1F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proofErr w:type="spellStart"/>
            <w:r w:rsidRPr="00571A3B">
              <w:rPr>
                <w:lang w:val="en-US"/>
              </w:rPr>
              <w:t>Obsługę</w:t>
            </w:r>
            <w:proofErr w:type="spellEnd"/>
            <w:r w:rsidRPr="00571A3B">
              <w:rPr>
                <w:lang w:val="en-US"/>
              </w:rPr>
              <w:t xml:space="preserve"> Equal-cost multi-path routing</w:t>
            </w:r>
          </w:p>
          <w:p w14:paraId="623A1AF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Obsługę Policy </w:t>
            </w:r>
            <w:proofErr w:type="spellStart"/>
            <w:r>
              <w:t>Based</w:t>
            </w:r>
            <w:proofErr w:type="spellEnd"/>
            <w:r>
              <w:t xml:space="preserve"> Routing</w:t>
            </w:r>
          </w:p>
          <w:p w14:paraId="6A2A3DE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wykrywania pętli</w:t>
            </w:r>
          </w:p>
          <w:p w14:paraId="71962A53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izolacji portów</w:t>
            </w:r>
          </w:p>
          <w:p w14:paraId="28E296B5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agregacji portów z wykorzystaniem protokołu LACP (min. 100 grup, do 8 portów w danej grupie agregacji)</w:t>
            </w:r>
          </w:p>
          <w:p w14:paraId="17BC6E74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LLDP/LLDP-MED.</w:t>
            </w:r>
          </w:p>
          <w:p w14:paraId="32E623AB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DHCP </w:t>
            </w:r>
            <w:proofErr w:type="spellStart"/>
            <w:proofErr w:type="gramStart"/>
            <w:r>
              <w:t>Snooping</w:t>
            </w:r>
            <w:proofErr w:type="spellEnd"/>
            <w:r>
              <w:t xml:space="preserve">  zarówno</w:t>
            </w:r>
            <w:proofErr w:type="gramEnd"/>
            <w:r>
              <w:t xml:space="preserve"> dla IPv4 jak i IPv6</w:t>
            </w:r>
          </w:p>
          <w:p w14:paraId="41F3348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powiązanie adresu IP z adresem MAC (zarówno dla IPv4 jak i IPv6)</w:t>
            </w:r>
          </w:p>
          <w:p w14:paraId="2A3418D5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drzewa rozpinającego (STP/RSTP/MSTP)</w:t>
            </w:r>
          </w:p>
          <w:p w14:paraId="2BA976C7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4K identyfikatorów VLAN</w:t>
            </w:r>
          </w:p>
          <w:p w14:paraId="1F3E6A24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umożliwiającą podwójne </w:t>
            </w:r>
            <w:proofErr w:type="spellStart"/>
            <w:r>
              <w:t>tagowanie</w:t>
            </w:r>
            <w:proofErr w:type="spellEnd"/>
            <w:r>
              <w:t xml:space="preserve"> ramek (</w:t>
            </w:r>
            <w:proofErr w:type="spellStart"/>
            <w:r>
              <w:t>QinQ</w:t>
            </w:r>
            <w:proofErr w:type="spellEnd"/>
            <w:r>
              <w:t xml:space="preserve"> VLAN)</w:t>
            </w:r>
          </w:p>
          <w:p w14:paraId="387AA33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dla ramek Jumbo o rozmiarze min. 9K</w:t>
            </w:r>
          </w:p>
          <w:p w14:paraId="53D57C41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automatyczne przypisywanie wyznaczonych urządzeń do konkretnej sieci VLAN (MAC VLAN)</w:t>
            </w:r>
          </w:p>
          <w:p w14:paraId="400CB7A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IGMP </w:t>
            </w:r>
            <w:proofErr w:type="spellStart"/>
            <w:r>
              <w:t>Snooping</w:t>
            </w:r>
            <w:proofErr w:type="spellEnd"/>
            <w:r>
              <w:t xml:space="preserve"> oraz MLD </w:t>
            </w:r>
            <w:proofErr w:type="spellStart"/>
            <w:r>
              <w:t>Snooping</w:t>
            </w:r>
            <w:proofErr w:type="spellEnd"/>
            <w:r>
              <w:t xml:space="preserve"> (min. 4000 grup jednocześnie)</w:t>
            </w:r>
          </w:p>
          <w:p w14:paraId="42EF87E5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MVR</w:t>
            </w:r>
          </w:p>
          <w:p w14:paraId="7A3D356E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Możliwość konfiguracji co najmniej 250 interfejsów IP</w:t>
            </w:r>
          </w:p>
          <w:p w14:paraId="1937A39E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2000 tras statycznych dla funkcji routingu statycznego</w:t>
            </w:r>
          </w:p>
          <w:p w14:paraId="068C9209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250 tras dla ECMP</w:t>
            </w:r>
          </w:p>
          <w:p w14:paraId="59CB0822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AAA z wykorzystaniem mechanizmów Radius oraz TACACS+</w:t>
            </w:r>
          </w:p>
          <w:p w14:paraId="5D03E847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Uwierzytelnianie użytkowników z wykorzystaniem 802.1X w oparciu o adres MAC urządzenia</w:t>
            </w:r>
          </w:p>
          <w:p w14:paraId="79F2C328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MACsec</w:t>
            </w:r>
            <w:proofErr w:type="spellEnd"/>
          </w:p>
          <w:p w14:paraId="7135CDC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lastRenderedPageBreak/>
              <w:t>RADSEC</w:t>
            </w:r>
          </w:p>
          <w:p w14:paraId="3824ACC1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NETCONF</w:t>
            </w:r>
          </w:p>
          <w:p w14:paraId="72043104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list kontroli dostępu (ACL)</w:t>
            </w:r>
          </w:p>
          <w:p w14:paraId="25D95C8B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Min. 2000 wpisów ACL</w:t>
            </w:r>
          </w:p>
          <w:p w14:paraId="1EBFFE2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SNMP w wersjach v1/v2c/v3</w:t>
            </w:r>
          </w:p>
          <w:p w14:paraId="4020514E" w14:textId="7892BEF5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grup RMON 1,2,3,9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02F1" w14:textId="40F6E7DB" w:rsidR="00F40EAB" w:rsidRPr="004129A4" w:rsidRDefault="00F40EAB" w:rsidP="00FF26D9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F40EAB" w:rsidRPr="004129A4" w14:paraId="43D387E0" w14:textId="77777777" w:rsidTr="005C0086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D1DDFA" w14:textId="20A32DD0" w:rsidR="00F40EAB" w:rsidRPr="00F40EAB" w:rsidRDefault="00F40EAB" w:rsidP="00EF0D5A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lastRenderedPageBreak/>
              <w:t>Pozostałe wymagania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2086" w14:textId="7777777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posiadać certyfikację CE</w:t>
            </w:r>
          </w:p>
          <w:p w14:paraId="0514A959" w14:textId="7777777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>
              <w:t>Gwarancja na urządzenie musi wynosić min. 5 lat</w:t>
            </w:r>
          </w:p>
          <w:p w14:paraId="04B167B2" w14:textId="7777777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pochodzić z polskiego autoryzowanego kanału dystrybucyjnego producenta – do oferty należy dołączyć oświadczenie Producenta o spełnieniu powyższego warunku</w:t>
            </w:r>
          </w:p>
          <w:p w14:paraId="1E3D93F8" w14:textId="23E2E76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 w:rsidRPr="00665E94">
              <w:t xml:space="preserve">Do oferty należy dołączyć oświadczenie producenta potwierdzające, że urządzenia oferowane w tym postępowaniu są urządzeniami nowymi, nie pochodzą z programów </w:t>
            </w:r>
            <w:proofErr w:type="spellStart"/>
            <w:r w:rsidRPr="00665E94">
              <w:t>refurbished</w:t>
            </w:r>
            <w:proofErr w:type="spellEnd"/>
            <w:r w:rsidRPr="00665E94">
              <w:t xml:space="preserve"> oraz że oferent należy do grona partnerów producenta</w:t>
            </w:r>
            <w: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43E5" w14:textId="5B2986F6" w:rsidR="00F40EAB" w:rsidRPr="004129A4" w:rsidRDefault="00F40EAB" w:rsidP="00FF26D9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t>Tak / Nie</w:t>
            </w:r>
          </w:p>
        </w:tc>
      </w:tr>
    </w:tbl>
    <w:p w14:paraId="2CEA5D72" w14:textId="77777777" w:rsidR="00E37D62" w:rsidRPr="004129A4" w:rsidRDefault="00E37D62" w:rsidP="00E37D62">
      <w:pPr>
        <w:spacing w:after="0" w:line="288" w:lineRule="auto"/>
        <w:rPr>
          <w:rFonts w:cstheme="minorHAnsi"/>
        </w:rPr>
      </w:pPr>
    </w:p>
    <w:p w14:paraId="66274F6A" w14:textId="12F999BE" w:rsidR="00F40EAB" w:rsidRPr="00F40EAB" w:rsidRDefault="00F40EAB" w:rsidP="00F40EAB">
      <w:pPr>
        <w:pStyle w:val="Akapitzlist"/>
        <w:numPr>
          <w:ilvl w:val="0"/>
          <w:numId w:val="1"/>
        </w:numPr>
        <w:spacing w:before="120" w:after="120" w:line="288" w:lineRule="auto"/>
        <w:rPr>
          <w:rFonts w:cstheme="minorHAnsi"/>
        </w:rPr>
      </w:pPr>
      <w:r w:rsidRPr="00F40EAB">
        <w:rPr>
          <w:rFonts w:cstheme="minorHAnsi"/>
        </w:rPr>
        <w:t>Urządzenie sieciowe typ II – 8 sztuk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9628"/>
        <w:gridCol w:w="2119"/>
      </w:tblGrid>
      <w:tr w:rsidR="00461E2D" w:rsidRPr="004129A4" w14:paraId="719F6534" w14:textId="77777777" w:rsidTr="00461E2D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6A0FD1F" w14:textId="77777777" w:rsidR="00461E2D" w:rsidRPr="004129A4" w:rsidRDefault="00461E2D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Nazwa komponentu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91B5FF0" w14:textId="77777777" w:rsidR="00461E2D" w:rsidRPr="004129A4" w:rsidRDefault="00461E2D">
            <w:pPr>
              <w:spacing w:after="0" w:line="288" w:lineRule="auto"/>
              <w:jc w:val="center"/>
              <w:rPr>
                <w:rFonts w:cstheme="minorHAnsi"/>
                <w:b/>
                <w:bCs/>
                <w:i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A3C2D36" w14:textId="77777777" w:rsidR="00461E2D" w:rsidRPr="004129A4" w:rsidRDefault="00461E2D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Potwierdzenie spełniania minimalnych wymagań</w:t>
            </w:r>
          </w:p>
        </w:tc>
      </w:tr>
      <w:tr w:rsidR="00461E2D" w:rsidRPr="004129A4" w14:paraId="2807EBD7" w14:textId="77777777" w:rsidTr="00461E2D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AFA6E03" w14:textId="168177BD" w:rsidR="00461E2D" w:rsidRPr="004129A4" w:rsidRDefault="00F40EAB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t>Cechy sprzętowe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48A0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Stackowalny</w:t>
            </w:r>
            <w:proofErr w:type="spellEnd"/>
            <w:r>
              <w:t xml:space="preserve"> przełącznik warstwy 3 wspierający dynamiczny routing, wymagana obsługa: RIPv1/v2/</w:t>
            </w:r>
            <w:proofErr w:type="spellStart"/>
            <w:r>
              <w:t>ng</w:t>
            </w:r>
            <w:proofErr w:type="spellEnd"/>
            <w:r>
              <w:t>, OSPFv2/v3,</w:t>
            </w:r>
            <w:r w:rsidRPr="00E42F61">
              <w:t xml:space="preserve"> </w:t>
            </w:r>
            <w:r>
              <w:t>BGP, IS-IS, VRRP, ECMP, PIM-SM/DM</w:t>
            </w:r>
          </w:p>
          <w:p w14:paraId="1EBBD946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Urządzenie musi być wyposażone w min. 48 portów RJ45 wspierających transmisję 2,5G oraz min. sześć portów SFP28. Porty SFP28 muszą obsługiwać moduły o prędkości transmisji zarówno 1/10/25 </w:t>
            </w:r>
            <w:proofErr w:type="spellStart"/>
            <w:r>
              <w:t>Gbps</w:t>
            </w:r>
            <w:proofErr w:type="spellEnd"/>
            <w:r>
              <w:t xml:space="preserve">. </w:t>
            </w:r>
            <w:r w:rsidRPr="00003BAF">
              <w:t xml:space="preserve">Porty SFP28 </w:t>
            </w:r>
            <w:r>
              <w:t xml:space="preserve">muszą </w:t>
            </w:r>
            <w:r w:rsidRPr="00003BAF">
              <w:t>być obsadzone kompletem modułów światłowodowych</w:t>
            </w:r>
            <w:r>
              <w:t>.</w:t>
            </w:r>
          </w:p>
          <w:p w14:paraId="278B2048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konsolowy RJ45 i/lub USB typu C</w:t>
            </w:r>
          </w:p>
          <w:p w14:paraId="1F62396F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lastRenderedPageBreak/>
              <w:t>Urządzenie musi umożliwiać łączenie jednostek w stos za pomocą fizycznych połączeń</w:t>
            </w:r>
            <w:r>
              <w:br/>
              <w:t>Nie dopuszcza się łączenia urządzeń w stos wirtualny (</w:t>
            </w:r>
            <w:proofErr w:type="spellStart"/>
            <w:r>
              <w:t>virtual</w:t>
            </w:r>
            <w:proofErr w:type="spellEnd"/>
            <w:r>
              <w:t xml:space="preserve"> </w:t>
            </w:r>
            <w:proofErr w:type="spellStart"/>
            <w:r>
              <w:t>stacking</w:t>
            </w:r>
            <w:proofErr w:type="spellEnd"/>
            <w:r>
              <w:t>).</w:t>
            </w:r>
          </w:p>
          <w:p w14:paraId="1642118C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Min. liczba urządzeń w stosie - 4</w:t>
            </w:r>
          </w:p>
          <w:p w14:paraId="7FA7E080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Do łączenia urządzeń w stos nie dopuszcza się złącz i/lub modułów w standardzie zastrzeżonym prawnie przez konkretnego producenta</w:t>
            </w:r>
          </w:p>
          <w:p w14:paraId="665C9AFD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Ethernet umożliwiający zarządzanie out of band</w:t>
            </w:r>
          </w:p>
          <w:p w14:paraId="09B2CBEE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Dopuszczane są jedynie urządzenia w architekturze nieblokującej pracujące w trybie </w:t>
            </w:r>
            <w:proofErr w:type="spellStart"/>
            <w:r>
              <w:t>store</w:t>
            </w:r>
            <w:proofErr w:type="spellEnd"/>
            <w:r>
              <w:t>-and-</w:t>
            </w:r>
            <w:proofErr w:type="spellStart"/>
            <w:r>
              <w:t>forward</w:t>
            </w:r>
            <w:proofErr w:type="spellEnd"/>
          </w:p>
          <w:p w14:paraId="2B463225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Wartość parametru MTBF dla urządzenia nie może być niższa niż 300 000 godzin</w:t>
            </w:r>
          </w:p>
          <w:p w14:paraId="3EFE7043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Rozmiar tablicy adresów MAC urządzenia min. 32K</w:t>
            </w:r>
          </w:p>
          <w:p w14:paraId="4225845F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Przepustowość magistrali dla zadanej minimalnej ilości portów musi wynosić min. 540Gbps</w:t>
            </w:r>
          </w:p>
          <w:p w14:paraId="3453F5AC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Min. szybkość przekierowań pakietów 401,7 </w:t>
            </w:r>
            <w:proofErr w:type="spellStart"/>
            <w:r>
              <w:t>Mpps</w:t>
            </w:r>
            <w:proofErr w:type="spellEnd"/>
          </w:p>
          <w:p w14:paraId="14049410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posiadać bufor pakietów o rozmiarze min. 3MB</w:t>
            </w:r>
          </w:p>
          <w:p w14:paraId="0EB0F5B8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możliwość wymiany wszystkich zasilaczy oraz umożliwiać montaż min. 2 zasilaczy, nie dopuszcza się rozwiązania 1+1 gdzie tylko jeden z zasilaczy jest wymienny</w:t>
            </w:r>
          </w:p>
          <w:p w14:paraId="35CF4765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Całkowity pobór mocy urządzenia w czasie pracy nie może przekraczać 115W</w:t>
            </w:r>
          </w:p>
          <w:p w14:paraId="6BF2C654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 xml:space="preserve">Urządzenie musi posiadać wymienne wentylatory umożliwiające ich wymianę bez konieczności wyłączania urządzenia, tzw. „hot </w:t>
            </w:r>
            <w:proofErr w:type="spellStart"/>
            <w:r>
              <w:t>swap</w:t>
            </w:r>
            <w:proofErr w:type="spellEnd"/>
            <w:r>
              <w:t>”</w:t>
            </w:r>
          </w:p>
          <w:p w14:paraId="5BAF8025" w14:textId="77777777" w:rsid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być w formacie 1U umożliwiającym jego montaż w standardowej szafie 19” oraz posiadać w zestawie odpowiednie uchwyty montażowe</w:t>
            </w:r>
          </w:p>
          <w:p w14:paraId="445B0EC7" w14:textId="171DA9A7" w:rsidR="00461E2D" w:rsidRPr="00F40EAB" w:rsidRDefault="00F40EAB" w:rsidP="00190F1F">
            <w:pPr>
              <w:pStyle w:val="Akapitzlist"/>
              <w:numPr>
                <w:ilvl w:val="0"/>
                <w:numId w:val="2"/>
              </w:numPr>
            </w:pPr>
            <w:r>
              <w:t>Głębokość urządzenia nie może przekraczać 440 mm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D024" w14:textId="77777777" w:rsidR="00461E2D" w:rsidRPr="004129A4" w:rsidRDefault="00461E2D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F40EAB" w:rsidRPr="004129A4" w14:paraId="195036C3" w14:textId="77777777" w:rsidTr="00461E2D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B55E54B" w14:textId="36406B4B" w:rsidR="00F40EAB" w:rsidRDefault="00F40EAB">
            <w:pPr>
              <w:spacing w:after="0" w:line="288" w:lineRule="auto"/>
              <w:jc w:val="center"/>
            </w:pPr>
            <w:r>
              <w:t>Standardy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8215" w14:textId="77777777" w:rsidR="00F40EAB" w:rsidRDefault="00F40EAB" w:rsidP="00F40EAB">
            <w:r>
              <w:t>Urządzenie musi spełniać następujące standardy:</w:t>
            </w:r>
          </w:p>
          <w:p w14:paraId="67FB1F2A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802.3i</w:t>
            </w:r>
          </w:p>
          <w:p w14:paraId="27E78FA9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802.3u</w:t>
            </w:r>
          </w:p>
          <w:p w14:paraId="797F1477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802.3z</w:t>
            </w:r>
          </w:p>
          <w:p w14:paraId="1B4123C7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802.3ab</w:t>
            </w:r>
          </w:p>
          <w:p w14:paraId="2D06373A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lastRenderedPageBreak/>
              <w:t>802.3ae</w:t>
            </w:r>
          </w:p>
          <w:p w14:paraId="62816CCE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802.3bz</w:t>
            </w:r>
          </w:p>
          <w:p w14:paraId="1A3818A5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802.3ad</w:t>
            </w:r>
          </w:p>
          <w:p w14:paraId="75162471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802.3ah</w:t>
            </w:r>
          </w:p>
          <w:p w14:paraId="6D80ED39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802.3az</w:t>
            </w:r>
          </w:p>
          <w:p w14:paraId="06198C63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802.3x (metody uwierzytelniania min. PAP/EAP-MD5/EAP-TLS/EAP-TTLS/EAP-PEAP)</w:t>
            </w:r>
          </w:p>
          <w:p w14:paraId="1D2B5C01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802.1ab</w:t>
            </w:r>
          </w:p>
          <w:p w14:paraId="23754205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802.1D</w:t>
            </w:r>
          </w:p>
          <w:p w14:paraId="6472815F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802.1w</w:t>
            </w:r>
          </w:p>
          <w:p w14:paraId="17DA0543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802.1s</w:t>
            </w:r>
          </w:p>
          <w:p w14:paraId="22089676" w14:textId="77777777" w:rsid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802.1p</w:t>
            </w:r>
          </w:p>
          <w:p w14:paraId="194A4A69" w14:textId="77B1353D" w:rsidR="00F40EAB" w:rsidRPr="00F40EAB" w:rsidRDefault="00F40EAB" w:rsidP="00190F1F">
            <w:pPr>
              <w:pStyle w:val="Akapitzlist"/>
              <w:numPr>
                <w:ilvl w:val="0"/>
                <w:numId w:val="7"/>
              </w:numPr>
            </w:pPr>
            <w:r>
              <w:t>802.1q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61A7" w14:textId="3EB4ECBD" w:rsidR="00F40EAB" w:rsidRPr="004129A4" w:rsidRDefault="00F40EAB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F40EAB" w:rsidRPr="004129A4" w14:paraId="09405A29" w14:textId="77777777" w:rsidTr="00461E2D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197372E" w14:textId="1109FD44" w:rsidR="00F40EAB" w:rsidRDefault="00F40EAB">
            <w:pPr>
              <w:spacing w:after="0" w:line="288" w:lineRule="auto"/>
              <w:jc w:val="center"/>
            </w:pPr>
            <w:r>
              <w:t>Funkcjonalność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53EF" w14:textId="77777777" w:rsidR="00F40EAB" w:rsidRDefault="00F40EAB" w:rsidP="00F40EAB">
            <w:r>
              <w:t>Wymaga się, aby urządzenie posiadało następujące funkcjonalności:</w:t>
            </w:r>
          </w:p>
          <w:p w14:paraId="42F3C706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Zarządzanie za pomocą przeglądarki poprzez interfejs http/</w:t>
            </w:r>
            <w:proofErr w:type="spellStart"/>
            <w:r>
              <w:t>https</w:t>
            </w:r>
            <w:proofErr w:type="spellEnd"/>
            <w:r>
              <w:t xml:space="preserve"> in band jak i out of band</w:t>
            </w:r>
          </w:p>
          <w:p w14:paraId="1D270ACC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Możliwość zarządzania urządzeniem w trybie </w:t>
            </w:r>
            <w:proofErr w:type="spellStart"/>
            <w:r>
              <w:t>standalone</w:t>
            </w:r>
            <w:proofErr w:type="spellEnd"/>
            <w:r>
              <w:t xml:space="preserve"> lub poprzez dedykowany kontroler. </w:t>
            </w:r>
            <w:r w:rsidRPr="00115ACE">
              <w:t>Wymagane jest centralne zarządzanie wszystkimi przełącznikami i punktami dostępowymi zaoferowanymi w niniejszym postępowaniu. Funkcjonalność ta musi być realizowana poprzez kontroler programowy. Jeśli do zrealizowania tego wymogu konieczny jest zakup licencji, musi to być licencja wieczysta i jej koszt musi być uwzględniony w ofercie.</w:t>
            </w:r>
            <w:r>
              <w:t xml:space="preserve"> </w:t>
            </w:r>
          </w:p>
          <w:p w14:paraId="7DD5F0D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Z poziomu CLI (Telnet, SSH, port konsoli) musi być możliwa konfiguracja wszystkich funkcji urządzenia</w:t>
            </w:r>
          </w:p>
          <w:p w14:paraId="1386A721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RSPAN</w:t>
            </w:r>
          </w:p>
          <w:p w14:paraId="2FC66A17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sFlow</w:t>
            </w:r>
            <w:proofErr w:type="spellEnd"/>
          </w:p>
          <w:p w14:paraId="69E0CAAC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DDM</w:t>
            </w:r>
          </w:p>
          <w:p w14:paraId="6FCC0BE9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ERPS</w:t>
            </w:r>
          </w:p>
          <w:p w14:paraId="01F1EB46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Obsługę stosu IPv4 i IPv6 </w:t>
            </w:r>
          </w:p>
          <w:p w14:paraId="38DB990C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lastRenderedPageBreak/>
              <w:t>Funkcję wykrywania pętli</w:t>
            </w:r>
          </w:p>
          <w:p w14:paraId="5B8B392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izolacji portów</w:t>
            </w:r>
          </w:p>
          <w:p w14:paraId="071D5FB3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agregacji portów z wykorzystaniem protokołu LACP (min. 60 grup, do 8 portów w danej grupie agregacji)</w:t>
            </w:r>
          </w:p>
          <w:p w14:paraId="0CECFC2B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LLDP/LLDP-MED</w:t>
            </w:r>
          </w:p>
          <w:p w14:paraId="7A92C28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DHCP </w:t>
            </w:r>
            <w:proofErr w:type="spellStart"/>
            <w:proofErr w:type="gramStart"/>
            <w:r>
              <w:t>Snooping</w:t>
            </w:r>
            <w:proofErr w:type="spellEnd"/>
            <w:r>
              <w:t xml:space="preserve">  zarówno</w:t>
            </w:r>
            <w:proofErr w:type="gramEnd"/>
            <w:r>
              <w:t xml:space="preserve"> dla IPv4 jak i IPv6</w:t>
            </w:r>
          </w:p>
          <w:p w14:paraId="6B3E9F9E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powiązanie adresu IP z adresem MAC (zarówno dla IPv4 jak i IPv6)</w:t>
            </w:r>
          </w:p>
          <w:p w14:paraId="5C7E6F1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drzewa rozpinającego (STP/RSTP/MSTP)</w:t>
            </w:r>
          </w:p>
          <w:p w14:paraId="79791847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4K identyfikatorów VLAN</w:t>
            </w:r>
          </w:p>
          <w:p w14:paraId="35A541D9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umożliwiającą podwójne </w:t>
            </w:r>
            <w:proofErr w:type="spellStart"/>
            <w:r>
              <w:t>tagowanie</w:t>
            </w:r>
            <w:proofErr w:type="spellEnd"/>
            <w:r>
              <w:t xml:space="preserve"> ramek (</w:t>
            </w:r>
            <w:proofErr w:type="spellStart"/>
            <w:r>
              <w:t>QinQ</w:t>
            </w:r>
            <w:proofErr w:type="spellEnd"/>
            <w:r>
              <w:t xml:space="preserve"> VLAN)</w:t>
            </w:r>
          </w:p>
          <w:p w14:paraId="1FDBE472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dla ramek Jumbo o rozmiarze min. 9K</w:t>
            </w:r>
          </w:p>
          <w:p w14:paraId="51D7AF3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automatyczne przypisywanie wyznaczonych urządzeń do konkretnej sieci VLAN (MAC VLAN)</w:t>
            </w:r>
          </w:p>
          <w:p w14:paraId="5A6AE8D0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IGMP </w:t>
            </w:r>
            <w:proofErr w:type="spellStart"/>
            <w:r>
              <w:t>Snooping</w:t>
            </w:r>
            <w:proofErr w:type="spellEnd"/>
            <w:r>
              <w:t xml:space="preserve"> oraz MLD </w:t>
            </w:r>
            <w:proofErr w:type="spellStart"/>
            <w:r>
              <w:t>Snooping</w:t>
            </w:r>
            <w:proofErr w:type="spellEnd"/>
            <w:r>
              <w:t xml:space="preserve"> (min. 4000 grup jednocześnie)</w:t>
            </w:r>
          </w:p>
          <w:p w14:paraId="5272671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MVR</w:t>
            </w:r>
          </w:p>
          <w:p w14:paraId="09EA2DBC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Możliwość konfiguracji co najmniej 250 interfejsów IP</w:t>
            </w:r>
          </w:p>
          <w:p w14:paraId="77E93E3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1000 tras statycznych dla funkcji routingu statycznego</w:t>
            </w:r>
          </w:p>
          <w:p w14:paraId="4A05AC29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200 tras dla ECMP</w:t>
            </w:r>
          </w:p>
          <w:p w14:paraId="56AA806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AAA z wykorzystaniem mechanizmów Radius oraz TACACS+</w:t>
            </w:r>
          </w:p>
          <w:p w14:paraId="660DC623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Uwierzytelnianie użytkowników z wykorzystaniem 802.1X w oparciu o adres MAC urządzenia</w:t>
            </w:r>
          </w:p>
          <w:p w14:paraId="3977262D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MACsec</w:t>
            </w:r>
            <w:proofErr w:type="spellEnd"/>
          </w:p>
          <w:p w14:paraId="2B0050AF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RADSEC</w:t>
            </w:r>
          </w:p>
          <w:p w14:paraId="4624163A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list kontroli dostępu (ACL)</w:t>
            </w:r>
          </w:p>
          <w:p w14:paraId="717581F0" w14:textId="77777777" w:rsid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SNMP w wersjach v1/v2c/v3</w:t>
            </w:r>
          </w:p>
          <w:p w14:paraId="012CD1D5" w14:textId="545C7230" w:rsidR="00F40EAB" w:rsidRPr="00F40EAB" w:rsidRDefault="00F40EAB" w:rsidP="00190F1F">
            <w:pPr>
              <w:pStyle w:val="Akapitzlist"/>
              <w:numPr>
                <w:ilvl w:val="0"/>
                <w:numId w:val="3"/>
              </w:numPr>
            </w:pPr>
            <w:r>
              <w:t>Obsługę grup RMON 1,2,3,9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7DFF" w14:textId="3DEAD4CB" w:rsidR="00F40EAB" w:rsidRPr="004129A4" w:rsidRDefault="00F40EAB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F40EAB" w:rsidRPr="004129A4" w14:paraId="4EEC7352" w14:textId="77777777" w:rsidTr="00461E2D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2BA002F" w14:textId="7756443A" w:rsidR="00F40EAB" w:rsidRDefault="00F40EAB">
            <w:pPr>
              <w:spacing w:after="0" w:line="288" w:lineRule="auto"/>
              <w:jc w:val="center"/>
            </w:pPr>
            <w:r>
              <w:t>Pozostałe wymagania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A144" w14:textId="7777777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posiadać certyfikację CE</w:t>
            </w:r>
          </w:p>
          <w:p w14:paraId="6A336A9E" w14:textId="7777777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>
              <w:t>Gwarancja na urządzenie musi wynosić min. 5 lat</w:t>
            </w:r>
          </w:p>
          <w:p w14:paraId="518E2316" w14:textId="77777777" w:rsidR="00F40EAB" w:rsidRDefault="00F40EAB" w:rsidP="00190F1F">
            <w:pPr>
              <w:pStyle w:val="Akapitzlist"/>
              <w:numPr>
                <w:ilvl w:val="0"/>
                <w:numId w:val="8"/>
              </w:numPr>
            </w:pPr>
            <w:r>
              <w:lastRenderedPageBreak/>
              <w:t>Urządzenie musi pochodzić z polskiego autoryzowanego kanału dystrybucyjnego producenta – do oferty należy dołączyć oświadczenie Producenta o spełnieniu powyższego warunku</w:t>
            </w:r>
          </w:p>
          <w:p w14:paraId="14A5E72A" w14:textId="58339AC4" w:rsidR="00F40EAB" w:rsidRPr="00461E2D" w:rsidRDefault="00F40EAB" w:rsidP="00F40EAB">
            <w:pPr>
              <w:rPr>
                <w:rFonts w:eastAsia="Times New Roman" w:cstheme="minorHAnsi"/>
                <w:lang w:eastAsia="pl-PL"/>
              </w:rPr>
            </w:pPr>
            <w:r w:rsidRPr="00665E94">
              <w:t xml:space="preserve">Do oferty należy dołączyć oświadczenie producenta potwierdzające, że urządzenia oferowane w tym postępowaniu są urządzeniami nowymi, nie pochodzą z programów </w:t>
            </w:r>
            <w:proofErr w:type="spellStart"/>
            <w:r w:rsidRPr="00665E94">
              <w:t>refurbished</w:t>
            </w:r>
            <w:proofErr w:type="spellEnd"/>
            <w:r w:rsidRPr="00665E94">
              <w:t xml:space="preserve"> oraz że oferent należy do grona partnerów producenta</w:t>
            </w:r>
            <w: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F2CD" w14:textId="74F24A2E" w:rsidR="00F40EAB" w:rsidRPr="004129A4" w:rsidRDefault="00F40EAB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</w:tbl>
    <w:p w14:paraId="01E3C13B" w14:textId="77777777" w:rsidR="00665B3A" w:rsidRPr="004129A4" w:rsidRDefault="00665B3A" w:rsidP="00840FE8">
      <w:pPr>
        <w:spacing w:before="120" w:after="120" w:line="288" w:lineRule="auto"/>
        <w:rPr>
          <w:rFonts w:cstheme="minorHAnsi"/>
        </w:rPr>
      </w:pPr>
    </w:p>
    <w:p w14:paraId="56E86B08" w14:textId="4E6C99F0" w:rsidR="00665B3A" w:rsidRPr="00F40EAB" w:rsidRDefault="00F40EAB" w:rsidP="00F40EAB">
      <w:pPr>
        <w:pStyle w:val="Akapitzlist"/>
        <w:numPr>
          <w:ilvl w:val="0"/>
          <w:numId w:val="1"/>
        </w:numPr>
        <w:spacing w:before="120" w:after="120" w:line="288" w:lineRule="auto"/>
        <w:contextualSpacing w:val="0"/>
        <w:rPr>
          <w:rFonts w:cstheme="minorHAnsi"/>
        </w:rPr>
      </w:pPr>
      <w:r>
        <w:rPr>
          <w:rFonts w:cstheme="minorHAnsi"/>
        </w:rPr>
        <w:t>Urządzenie sieciowe typ III</w:t>
      </w:r>
      <w:r w:rsidRPr="004129A4">
        <w:rPr>
          <w:rFonts w:cstheme="minorHAnsi"/>
        </w:rPr>
        <w:t xml:space="preserve"> – </w:t>
      </w:r>
      <w:r>
        <w:rPr>
          <w:rFonts w:cstheme="minorHAnsi"/>
        </w:rPr>
        <w:t>6</w:t>
      </w:r>
      <w:r w:rsidRPr="004129A4">
        <w:rPr>
          <w:rFonts w:cstheme="minorHAnsi"/>
        </w:rPr>
        <w:t xml:space="preserve"> sztuk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9628"/>
        <w:gridCol w:w="2119"/>
      </w:tblGrid>
      <w:tr w:rsidR="008E5022" w:rsidRPr="004129A4" w14:paraId="71772DF0" w14:textId="77777777" w:rsidTr="008E5022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24D973D" w14:textId="77777777" w:rsidR="008E5022" w:rsidRPr="004129A4" w:rsidRDefault="008E5022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Nazwa komponentu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5AFC464" w14:textId="77777777" w:rsidR="008E5022" w:rsidRPr="004129A4" w:rsidRDefault="008E5022">
            <w:pPr>
              <w:spacing w:after="0" w:line="288" w:lineRule="auto"/>
              <w:jc w:val="center"/>
              <w:rPr>
                <w:rFonts w:cstheme="minorHAnsi"/>
                <w:b/>
                <w:bCs/>
                <w:i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30E2A3D" w14:textId="77777777" w:rsidR="008E5022" w:rsidRPr="004129A4" w:rsidRDefault="008E5022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Potwierdzenie spełniania minimalnych wymagań</w:t>
            </w:r>
          </w:p>
        </w:tc>
      </w:tr>
      <w:tr w:rsidR="008E5022" w:rsidRPr="004129A4" w14:paraId="6E4B38A8" w14:textId="77777777" w:rsidTr="008E5022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42A50D8" w14:textId="2B4CE3C0" w:rsidR="008E5022" w:rsidRPr="004129A4" w:rsidRDefault="00F40EAB" w:rsidP="008E5022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t>Cechy sprzętowe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A1A7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Stackowalny</w:t>
            </w:r>
            <w:proofErr w:type="spellEnd"/>
            <w:r>
              <w:t xml:space="preserve"> przełącznik </w:t>
            </w:r>
            <w:proofErr w:type="spellStart"/>
            <w:r>
              <w:t>PoE</w:t>
            </w:r>
            <w:proofErr w:type="spellEnd"/>
            <w:r>
              <w:t xml:space="preserve"> warstwy 3 wspierający dynamiczny routing, wymagana obsługa: RIPv1/v2/</w:t>
            </w:r>
            <w:proofErr w:type="spellStart"/>
            <w:r>
              <w:t>ng</w:t>
            </w:r>
            <w:proofErr w:type="spellEnd"/>
            <w:r>
              <w:t>, OSPFv2/v3,</w:t>
            </w:r>
            <w:r w:rsidRPr="00E42F61">
              <w:t xml:space="preserve"> </w:t>
            </w:r>
            <w:r>
              <w:t>BGP, IS-IS, VRRP, ECMP, PIM-SM/DM</w:t>
            </w:r>
          </w:p>
          <w:p w14:paraId="5FD364A0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Urządzenie musi być wyposażone w min. 24 porty RJ45 wspierające transmisję 2,5G oraz min. cztery porty SFP28. Porty SFP28 muszą obsługiwać moduły o prędkości transmisji zarówno 1/10/25 </w:t>
            </w:r>
            <w:proofErr w:type="spellStart"/>
            <w:r>
              <w:t>Gbps</w:t>
            </w:r>
            <w:proofErr w:type="spellEnd"/>
            <w:r>
              <w:t xml:space="preserve">. Wszystkie porty SFP28 muszą być wyposażone w odpowiednie wkładki. </w:t>
            </w:r>
          </w:p>
          <w:p w14:paraId="4BC8299D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Wszystkie porty RJ45 muszą obsługiwać zasilanie zgodne ze standardami 802.3af/</w:t>
            </w:r>
            <w:proofErr w:type="spellStart"/>
            <w:r>
              <w:t>at</w:t>
            </w:r>
            <w:proofErr w:type="spellEnd"/>
            <w:r>
              <w:t>/</w:t>
            </w:r>
            <w:proofErr w:type="spellStart"/>
            <w:r>
              <w:t>bt</w:t>
            </w:r>
            <w:proofErr w:type="spellEnd"/>
          </w:p>
          <w:p w14:paraId="58F13D8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Wymaga </w:t>
            </w:r>
            <w:proofErr w:type="gramStart"/>
            <w:r>
              <w:t>się</w:t>
            </w:r>
            <w:proofErr w:type="gramEnd"/>
            <w:r>
              <w:t xml:space="preserve"> aby dla standardu </w:t>
            </w:r>
            <w:proofErr w:type="spellStart"/>
            <w:r>
              <w:t>PoE</w:t>
            </w:r>
            <w:proofErr w:type="spellEnd"/>
            <w:r>
              <w:t xml:space="preserve"> 802.3bt urządzenie było w stanie dostarczyć min. 60W na port.</w:t>
            </w:r>
          </w:p>
          <w:p w14:paraId="39D36267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Minimalny budżet </w:t>
            </w:r>
            <w:proofErr w:type="spellStart"/>
            <w:r>
              <w:t>PoE</w:t>
            </w:r>
            <w:proofErr w:type="spellEnd"/>
            <w:r>
              <w:t xml:space="preserve"> nie może być mniejszy niż 740W</w:t>
            </w:r>
          </w:p>
          <w:p w14:paraId="7D72DFE2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Urządzenie musi posiadać możliwość zwiększenia budżetu </w:t>
            </w:r>
            <w:proofErr w:type="spellStart"/>
            <w:r>
              <w:t>PoE</w:t>
            </w:r>
            <w:proofErr w:type="spellEnd"/>
            <w:r>
              <w:t xml:space="preserve"> do min. 1400W poprzez instalację dodatkowego lub wymianę zainstalowanego zasilacza, nie są dopuszczane rozwiązania z zasilaczem zewnętrznym</w:t>
            </w:r>
          </w:p>
          <w:p w14:paraId="3B03D278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konsolowy RJ45 i/lub USB typu C</w:t>
            </w:r>
          </w:p>
          <w:p w14:paraId="1CAE18B1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lastRenderedPageBreak/>
              <w:t>Urządzenie musi umożliwiać łączenie jednostek w stos za pomocą fizycznych połączeń</w:t>
            </w:r>
            <w:r>
              <w:br/>
              <w:t>Nie dopuszcza się łączenia urządzeń w stos wirtualny (</w:t>
            </w:r>
            <w:proofErr w:type="spellStart"/>
            <w:r>
              <w:t>virtual</w:t>
            </w:r>
            <w:proofErr w:type="spellEnd"/>
            <w:r>
              <w:t xml:space="preserve"> </w:t>
            </w:r>
            <w:proofErr w:type="spellStart"/>
            <w:r>
              <w:t>stacking</w:t>
            </w:r>
            <w:proofErr w:type="spellEnd"/>
            <w:r>
              <w:t>).</w:t>
            </w:r>
          </w:p>
          <w:p w14:paraId="5DF602A2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Min. liczba urządzeń w stosie - 4</w:t>
            </w:r>
          </w:p>
          <w:p w14:paraId="41CFF3D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Do łączenia urządzeń w stos nie dopuszcza się złącz i/lub modułów w standardzie zastrzeżonym prawnie przez konkretnego producenta</w:t>
            </w:r>
          </w:p>
          <w:p w14:paraId="61CB5E84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Ethernet umożliwiający zarządzanie out of band</w:t>
            </w:r>
          </w:p>
          <w:p w14:paraId="51F5EA1C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Dopuszczane są jedynie urządzenia w architekturze nieblokującej pracujące w trybie </w:t>
            </w:r>
            <w:proofErr w:type="spellStart"/>
            <w:r>
              <w:t>store</w:t>
            </w:r>
            <w:proofErr w:type="spellEnd"/>
            <w:r>
              <w:t>-and-</w:t>
            </w:r>
            <w:proofErr w:type="spellStart"/>
            <w:r>
              <w:t>forward</w:t>
            </w:r>
            <w:proofErr w:type="spellEnd"/>
          </w:p>
          <w:p w14:paraId="62230D2F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Wartość parametru MTBF dla urządzenia nie może być niższa niż 300 000 godzin</w:t>
            </w:r>
          </w:p>
          <w:p w14:paraId="75BDBC2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Rozmiar tablicy adresów MAC urządzenia min. 32K</w:t>
            </w:r>
          </w:p>
          <w:p w14:paraId="0AE93770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Przepustowość magistrali dla zadanej minimalnej ilości portów musi wynosić min. 320Gbps</w:t>
            </w:r>
          </w:p>
          <w:p w14:paraId="3000676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Min. szybkość przekierowań pakietów 160 </w:t>
            </w:r>
            <w:proofErr w:type="spellStart"/>
            <w:r>
              <w:t>Mpps</w:t>
            </w:r>
            <w:proofErr w:type="spellEnd"/>
          </w:p>
          <w:p w14:paraId="1A8CB317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posiadać bufor pakietów o rozmiarze min. 3MB</w:t>
            </w:r>
          </w:p>
          <w:p w14:paraId="22BF41D0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możliwość wymiany wszystkich zasilaczy oraz umożliwiać montaż min. 2 zasilaczy, nie dopuszcza się rozwiązania 1+1 gdzie tylko jeden z zasilaczy jest wymienny</w:t>
            </w:r>
          </w:p>
          <w:p w14:paraId="1E4C94D8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Całkowity pobór mocy urządzenia w czasie pracy nie może przekraczać 80W</w:t>
            </w:r>
          </w:p>
          <w:p w14:paraId="7AF6D27F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 xml:space="preserve">Urządzenie musi posiadać wymienne wentylatory umożliwiające ich wymianę bez konieczności wyłączania urządzenia, tzw. „hot </w:t>
            </w:r>
            <w:proofErr w:type="spellStart"/>
            <w:r>
              <w:t>swap</w:t>
            </w:r>
            <w:proofErr w:type="spellEnd"/>
            <w:r>
              <w:t>”</w:t>
            </w:r>
          </w:p>
          <w:p w14:paraId="69F63C88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być w formacie 1U umożliwiającym jego montaż w standardowej szafie 19” oraz posiadać w zestawie odpowiednie uchwyty montażowe</w:t>
            </w:r>
          </w:p>
          <w:p w14:paraId="666C1D4C" w14:textId="13C032C1" w:rsidR="008E5022" w:rsidRP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Głębokość urządzenia nie może przekraczać 440 mm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DA9A" w14:textId="77777777" w:rsidR="008E5022" w:rsidRPr="004129A4" w:rsidRDefault="008E5022" w:rsidP="008E5022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023BA07F" w14:textId="77777777" w:rsidTr="008E5022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9BB4D57" w14:textId="5B17FE40" w:rsidR="009377EF" w:rsidRDefault="009377EF" w:rsidP="008E5022">
            <w:pPr>
              <w:spacing w:after="0" w:line="288" w:lineRule="auto"/>
              <w:jc w:val="center"/>
            </w:pPr>
            <w:r>
              <w:t>Standardy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EE18" w14:textId="77777777" w:rsidR="009377EF" w:rsidRDefault="009377EF" w:rsidP="009377EF">
            <w:r>
              <w:t>Urządzenie musi spełniać następujące standardy:</w:t>
            </w:r>
          </w:p>
          <w:p w14:paraId="59BEFEE3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802.3i</w:t>
            </w:r>
          </w:p>
          <w:p w14:paraId="0F452116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802.3u</w:t>
            </w:r>
          </w:p>
          <w:p w14:paraId="6A12FB91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802.3z</w:t>
            </w:r>
          </w:p>
          <w:p w14:paraId="7549DAD1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802.3ab</w:t>
            </w:r>
          </w:p>
          <w:p w14:paraId="2D5C6868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lastRenderedPageBreak/>
              <w:t>802.3ae</w:t>
            </w:r>
          </w:p>
          <w:p w14:paraId="4D1E2796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802.3bz</w:t>
            </w:r>
          </w:p>
          <w:p w14:paraId="18E17C1D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802.3ad</w:t>
            </w:r>
          </w:p>
          <w:p w14:paraId="1D63171D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802.3ah</w:t>
            </w:r>
          </w:p>
          <w:p w14:paraId="7D7A7E4F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802.3af</w:t>
            </w:r>
          </w:p>
          <w:p w14:paraId="5F4CA78A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802.3at</w:t>
            </w:r>
          </w:p>
          <w:p w14:paraId="1AC4494E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802.3bt</w:t>
            </w:r>
          </w:p>
          <w:p w14:paraId="773CE596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802.3az</w:t>
            </w:r>
          </w:p>
          <w:p w14:paraId="7640AACB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802.3x (metody uwierzytelniania min. PAP/EAP-MD5/EAP-TLS/EAP-TTLS/EAP-PEAP)</w:t>
            </w:r>
          </w:p>
          <w:p w14:paraId="29E51EF7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802.1ab</w:t>
            </w:r>
          </w:p>
          <w:p w14:paraId="55E1AEE3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802.1D</w:t>
            </w:r>
          </w:p>
          <w:p w14:paraId="4DFF2D68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802.1w</w:t>
            </w:r>
          </w:p>
          <w:p w14:paraId="517DBAAF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802.1s</w:t>
            </w:r>
          </w:p>
          <w:p w14:paraId="5F6FA57D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802.1p</w:t>
            </w:r>
          </w:p>
          <w:p w14:paraId="219302A9" w14:textId="08202385" w:rsidR="009377EF" w:rsidRP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802.1q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D135" w14:textId="7F5435DB" w:rsidR="009377EF" w:rsidRPr="004129A4" w:rsidRDefault="009377EF" w:rsidP="008E5022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713E2EE0" w14:textId="77777777" w:rsidTr="008E5022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4B0B95B" w14:textId="0734A774" w:rsidR="009377EF" w:rsidRDefault="009377EF" w:rsidP="008E5022">
            <w:pPr>
              <w:spacing w:after="0" w:line="288" w:lineRule="auto"/>
              <w:jc w:val="center"/>
            </w:pPr>
            <w:r>
              <w:t>Funkcjonalność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CF89" w14:textId="77777777" w:rsidR="009377EF" w:rsidRDefault="009377EF" w:rsidP="009377EF">
            <w:r>
              <w:t>Wymaga się, aby urządzenie posiadało następujące funkcjonalności:</w:t>
            </w:r>
          </w:p>
          <w:p w14:paraId="2B5A822E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Zarządzanie za pomocą przeglądarki poprzez interfejs http/</w:t>
            </w:r>
            <w:proofErr w:type="spellStart"/>
            <w:r>
              <w:t>https</w:t>
            </w:r>
            <w:proofErr w:type="spellEnd"/>
            <w:r>
              <w:t xml:space="preserve"> in band jak i out of band</w:t>
            </w:r>
          </w:p>
          <w:p w14:paraId="4A40E48B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Możliwość zarządzania urządzeniem w trybie </w:t>
            </w:r>
            <w:proofErr w:type="spellStart"/>
            <w:r>
              <w:t>standalone</w:t>
            </w:r>
            <w:proofErr w:type="spellEnd"/>
            <w:r>
              <w:t xml:space="preserve"> lub poprzez dedykowany kontroler</w:t>
            </w:r>
          </w:p>
          <w:p w14:paraId="368C8D6D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Z poziomu CLI (Telnet, SSH, port konsoli) musi być możliwa konfiguracja wszystkich funkcji urządzenia</w:t>
            </w:r>
          </w:p>
          <w:p w14:paraId="491A5BC6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RSPAN</w:t>
            </w:r>
          </w:p>
          <w:p w14:paraId="133F9838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sFlow</w:t>
            </w:r>
            <w:proofErr w:type="spellEnd"/>
          </w:p>
          <w:p w14:paraId="09BF554B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DDM</w:t>
            </w:r>
          </w:p>
          <w:p w14:paraId="0C37D386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ERPS</w:t>
            </w:r>
          </w:p>
          <w:p w14:paraId="54BA74C6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Obsługę stosu IPv4 i IPv6 </w:t>
            </w:r>
          </w:p>
          <w:p w14:paraId="101EB982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wykrywania pętli</w:t>
            </w:r>
          </w:p>
          <w:p w14:paraId="05BF6115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lastRenderedPageBreak/>
              <w:t>Funkcję izolacji portów</w:t>
            </w:r>
          </w:p>
          <w:p w14:paraId="19FC2697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agregacji portów z wykorzystaniem protokołu LACP (min. 60 grup, do 8 portów w danej grupie agregacji)</w:t>
            </w:r>
          </w:p>
          <w:p w14:paraId="79613F07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LLDP/LLDP-MED</w:t>
            </w:r>
          </w:p>
          <w:p w14:paraId="22BBD705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DHCP </w:t>
            </w:r>
            <w:proofErr w:type="spellStart"/>
            <w:proofErr w:type="gramStart"/>
            <w:r>
              <w:t>Snooping</w:t>
            </w:r>
            <w:proofErr w:type="spellEnd"/>
            <w:r>
              <w:t xml:space="preserve">  zarówno</w:t>
            </w:r>
            <w:proofErr w:type="gramEnd"/>
            <w:r>
              <w:t xml:space="preserve"> dla IPv4 jak i IPv6</w:t>
            </w:r>
          </w:p>
          <w:p w14:paraId="1B34AED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powiązanie adresu IP z adresem MAC (zarówno dla IPv4 jak i IPv6)</w:t>
            </w:r>
          </w:p>
          <w:p w14:paraId="4F232CCA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drzewa rozpinającego (STP/RSTP/MSTP)</w:t>
            </w:r>
          </w:p>
          <w:p w14:paraId="137A295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4K identyfikatorów VLAN</w:t>
            </w:r>
          </w:p>
          <w:p w14:paraId="508F9311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umożliwiającą podwójne </w:t>
            </w:r>
            <w:proofErr w:type="spellStart"/>
            <w:r>
              <w:t>tagowanie</w:t>
            </w:r>
            <w:proofErr w:type="spellEnd"/>
            <w:r>
              <w:t xml:space="preserve"> ramek (</w:t>
            </w:r>
            <w:proofErr w:type="spellStart"/>
            <w:r>
              <w:t>QinQ</w:t>
            </w:r>
            <w:proofErr w:type="spellEnd"/>
            <w:r>
              <w:t xml:space="preserve"> VLAN)</w:t>
            </w:r>
          </w:p>
          <w:p w14:paraId="2F09C513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dla ramek Jumbo o rozmiarze min. 9K</w:t>
            </w:r>
          </w:p>
          <w:p w14:paraId="24DA31D6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automatyczne przypisywanie wyznaczonych urządzeń do konkretnej sieci VLAN (MAC VLAN)</w:t>
            </w:r>
          </w:p>
          <w:p w14:paraId="61B6A09A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IGMP </w:t>
            </w:r>
            <w:proofErr w:type="spellStart"/>
            <w:r>
              <w:t>Snooping</w:t>
            </w:r>
            <w:proofErr w:type="spellEnd"/>
            <w:r>
              <w:t xml:space="preserve"> oraz MLD </w:t>
            </w:r>
            <w:proofErr w:type="spellStart"/>
            <w:r>
              <w:t>Snooping</w:t>
            </w:r>
            <w:proofErr w:type="spellEnd"/>
            <w:r>
              <w:t xml:space="preserve"> (min. 4000 grup jednocześnie)</w:t>
            </w:r>
          </w:p>
          <w:p w14:paraId="363C273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MVR</w:t>
            </w:r>
          </w:p>
          <w:p w14:paraId="3CB81DDA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Możliwość konfiguracji co najmniej 250 interfejsów IP</w:t>
            </w:r>
          </w:p>
          <w:p w14:paraId="7E5DFD9F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1000 tras statycznych dla funkcji routingu statycznego</w:t>
            </w:r>
          </w:p>
          <w:p w14:paraId="76D7BD43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200 tras dla ECMP</w:t>
            </w:r>
          </w:p>
          <w:p w14:paraId="4D84A0F6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AAA z wykorzystaniem mechanizmów Radius oraz TACACS+</w:t>
            </w:r>
          </w:p>
          <w:p w14:paraId="741FCD5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Uwierzytelnianie użytkowników z wykorzystaniem 802.1X w oparciu o adres MAC urządzenia</w:t>
            </w:r>
          </w:p>
          <w:p w14:paraId="03146F0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MACsec</w:t>
            </w:r>
            <w:proofErr w:type="spellEnd"/>
          </w:p>
          <w:p w14:paraId="41F30CEB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RADSEC</w:t>
            </w:r>
          </w:p>
          <w:p w14:paraId="24437CE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list kontroli dostępu (ACL)</w:t>
            </w:r>
          </w:p>
          <w:p w14:paraId="4C1A5E43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SNMP w wersjach v1/v2c/v3</w:t>
            </w:r>
          </w:p>
          <w:p w14:paraId="2AC3AC21" w14:textId="2B3FF929" w:rsidR="009377EF" w:rsidRP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grup RMON 1,2,3,9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4030" w14:textId="5CA3177B" w:rsidR="009377EF" w:rsidRPr="004129A4" w:rsidRDefault="009377EF" w:rsidP="008E5022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0E9C3B86" w14:textId="77777777" w:rsidTr="008E5022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703C592" w14:textId="3A40000E" w:rsidR="009377EF" w:rsidRDefault="009377EF" w:rsidP="008E5022">
            <w:pPr>
              <w:spacing w:after="0" w:line="288" w:lineRule="auto"/>
              <w:jc w:val="center"/>
            </w:pPr>
            <w:r>
              <w:t>Pozostałe wymagania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65C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posiadać certyfikację CE</w:t>
            </w:r>
          </w:p>
          <w:p w14:paraId="136F7863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Gwarancja na urządzenie musi wynosić min. 5 lat</w:t>
            </w:r>
          </w:p>
          <w:p w14:paraId="366A33F3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lastRenderedPageBreak/>
              <w:t>Urządzenie musi pochodzić z polskiego autoryzowanego kanału dystrybucyjnego producenta– do oferty należy dołączyć oświadczenie Producenta o spełnieniu powyższego warunku</w:t>
            </w:r>
          </w:p>
          <w:p w14:paraId="66BF7649" w14:textId="45424824" w:rsidR="009377EF" w:rsidRP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 w:rsidRPr="00665E94">
              <w:t xml:space="preserve">Do oferty należy dołączyć oświadczenie producenta potwierdzające, że urządzenia oferowane w tym postępowaniu są urządzeniami nowymi, nie pochodzą z programów </w:t>
            </w:r>
            <w:proofErr w:type="spellStart"/>
            <w:r w:rsidRPr="00665E94">
              <w:t>refurbished</w:t>
            </w:r>
            <w:proofErr w:type="spellEnd"/>
            <w:r w:rsidRPr="00665E94">
              <w:t xml:space="preserve"> oraz że oferent należy do grona partnerów producenta</w:t>
            </w:r>
            <w: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BF49" w14:textId="77C8AC5C" w:rsidR="009377EF" w:rsidRPr="004129A4" w:rsidRDefault="009377EF" w:rsidP="008E5022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</w:tbl>
    <w:p w14:paraId="0E3431C5" w14:textId="77777777" w:rsidR="00E37D62" w:rsidRPr="004129A4" w:rsidRDefault="00E37D62" w:rsidP="00E37D62">
      <w:pPr>
        <w:spacing w:after="0" w:line="288" w:lineRule="auto"/>
        <w:rPr>
          <w:rFonts w:cstheme="minorHAnsi"/>
        </w:rPr>
      </w:pPr>
    </w:p>
    <w:p w14:paraId="75CFD435" w14:textId="32247E9A" w:rsidR="00F40EAB" w:rsidRPr="00F40EAB" w:rsidRDefault="00F40EAB" w:rsidP="00F40EAB">
      <w:pPr>
        <w:pStyle w:val="Akapitzlist"/>
        <w:numPr>
          <w:ilvl w:val="0"/>
          <w:numId w:val="1"/>
        </w:numPr>
        <w:spacing w:before="120" w:after="120" w:line="288" w:lineRule="auto"/>
        <w:rPr>
          <w:rFonts w:cstheme="minorHAnsi"/>
        </w:rPr>
      </w:pPr>
      <w:r w:rsidRPr="00F40EAB">
        <w:rPr>
          <w:rFonts w:cstheme="minorHAnsi"/>
        </w:rPr>
        <w:t>Urządzenie sieciowe typ I</w:t>
      </w:r>
      <w:r>
        <w:rPr>
          <w:rFonts w:cstheme="minorHAnsi"/>
        </w:rPr>
        <w:t>V</w:t>
      </w:r>
      <w:r w:rsidRPr="00F40EAB">
        <w:rPr>
          <w:rFonts w:cstheme="minorHAnsi"/>
        </w:rPr>
        <w:t xml:space="preserve"> – </w:t>
      </w:r>
      <w:r>
        <w:rPr>
          <w:rFonts w:cstheme="minorHAnsi"/>
        </w:rPr>
        <w:t>2</w:t>
      </w:r>
      <w:r w:rsidRPr="00F40EAB">
        <w:rPr>
          <w:rFonts w:cstheme="minorHAnsi"/>
        </w:rPr>
        <w:t xml:space="preserve"> sztuk</w:t>
      </w:r>
      <w:r>
        <w:rPr>
          <w:rFonts w:cstheme="minorHAnsi"/>
        </w:rPr>
        <w:t>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9628"/>
        <w:gridCol w:w="2119"/>
      </w:tblGrid>
      <w:tr w:rsidR="001C4794" w:rsidRPr="004129A4" w14:paraId="79AA4CB6" w14:textId="77777777" w:rsidTr="001C4794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F837BF" w14:textId="77777777" w:rsidR="001C4794" w:rsidRPr="004129A4" w:rsidRDefault="001C4794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Nazwa komponentu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7F5B59" w14:textId="77777777" w:rsidR="001C4794" w:rsidRPr="004129A4" w:rsidRDefault="001C4794">
            <w:pPr>
              <w:spacing w:after="0" w:line="288" w:lineRule="auto"/>
              <w:jc w:val="center"/>
              <w:rPr>
                <w:rFonts w:cstheme="minorHAnsi"/>
                <w:b/>
                <w:bCs/>
                <w:i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E051AE" w14:textId="77777777" w:rsidR="001C4794" w:rsidRPr="004129A4" w:rsidRDefault="001C4794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Potwierdzenie spełniania minimalnych wymagań</w:t>
            </w:r>
          </w:p>
        </w:tc>
      </w:tr>
      <w:tr w:rsidR="001C4794" w:rsidRPr="004129A4" w14:paraId="514D5729" w14:textId="77777777" w:rsidTr="001C4794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54DCD6B" w14:textId="7BF3E9C8" w:rsidR="001C4794" w:rsidRPr="004129A4" w:rsidRDefault="009377EF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t>Cechy sprzętowe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3DD7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Stackowalny</w:t>
            </w:r>
            <w:proofErr w:type="spellEnd"/>
            <w:r>
              <w:t xml:space="preserve"> przełącznik warstwy 3 wspierający dynamiczny routing, wymagana obsługa: RIPv1/v2/</w:t>
            </w:r>
            <w:proofErr w:type="spellStart"/>
            <w:r>
              <w:t>ng</w:t>
            </w:r>
            <w:proofErr w:type="spellEnd"/>
            <w:r>
              <w:t>, OSPFv2/v3,</w:t>
            </w:r>
            <w:r w:rsidRPr="00E42F61">
              <w:t xml:space="preserve"> </w:t>
            </w:r>
            <w:r>
              <w:t>BGP, IS-IS, VRRP, ECMP, PIM-SM/DM</w:t>
            </w:r>
          </w:p>
          <w:p w14:paraId="78B5207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Urządzenie musi być wyposażone w min. 24 porty RJ45 wspierające transmisję 2,5G oraz min. cztery porty SFP28. Porty SFP28 muszą obsługiwać moduły o prędkości transmisji zarówno 1/10/25 </w:t>
            </w:r>
            <w:proofErr w:type="spellStart"/>
            <w:r>
              <w:t>Gbps</w:t>
            </w:r>
            <w:proofErr w:type="spellEnd"/>
            <w:r>
              <w:t xml:space="preserve">.  </w:t>
            </w:r>
            <w:r w:rsidRPr="00FE4F57">
              <w:t xml:space="preserve">Porty SFP28 </w:t>
            </w:r>
            <w:r>
              <w:t xml:space="preserve">muszą </w:t>
            </w:r>
            <w:r w:rsidRPr="00FE4F57">
              <w:t>być obsadzone kompletem modułów światłowodowych</w:t>
            </w:r>
            <w:r>
              <w:t>.</w:t>
            </w:r>
          </w:p>
          <w:p w14:paraId="57AC753D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konsolowy RJ45 i/lub USB typu C</w:t>
            </w:r>
          </w:p>
          <w:p w14:paraId="0E1A7B8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umożliwiać łączenie jednostek w stos za pomocą fizycznych połączeń</w:t>
            </w:r>
            <w:r>
              <w:br/>
              <w:t>Nie dopuszcza się łączenia urządzeń w stos wirtualny (</w:t>
            </w:r>
            <w:proofErr w:type="spellStart"/>
            <w:r>
              <w:t>virtual</w:t>
            </w:r>
            <w:proofErr w:type="spellEnd"/>
            <w:r>
              <w:t xml:space="preserve"> </w:t>
            </w:r>
            <w:proofErr w:type="spellStart"/>
            <w:r>
              <w:t>stacking</w:t>
            </w:r>
            <w:proofErr w:type="spellEnd"/>
            <w:r>
              <w:t>).</w:t>
            </w:r>
          </w:p>
          <w:p w14:paraId="2902BA9F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Min. liczba urządzeń w stosie - 4</w:t>
            </w:r>
          </w:p>
          <w:p w14:paraId="68BE3CE7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Do łączenia urządzeń w stos nie dopuszcza się złącz i/lub modułów w standardzie zastrzeżonym prawnie przez konkretnego producenta</w:t>
            </w:r>
          </w:p>
          <w:p w14:paraId="65334D45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port Ethernet umożliwiający zarządzanie out of band</w:t>
            </w:r>
          </w:p>
          <w:p w14:paraId="7C284AB8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Dopuszczane są jedynie urządzenia w architekturze nieblokującej pracujące w trybie </w:t>
            </w:r>
            <w:proofErr w:type="spellStart"/>
            <w:r>
              <w:t>store</w:t>
            </w:r>
            <w:proofErr w:type="spellEnd"/>
            <w:r>
              <w:t>-and-</w:t>
            </w:r>
            <w:proofErr w:type="spellStart"/>
            <w:r>
              <w:t>forward</w:t>
            </w:r>
            <w:proofErr w:type="spellEnd"/>
          </w:p>
          <w:p w14:paraId="30C7824F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Wartość parametru MTBF dla urządzenia nie może być niższa niż 300 000 godzin</w:t>
            </w:r>
          </w:p>
          <w:p w14:paraId="70DEE823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lastRenderedPageBreak/>
              <w:t>Rozmiar tablicy adresów MAC urządzenia min. 32K</w:t>
            </w:r>
          </w:p>
          <w:p w14:paraId="327C85F2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Przepustowość magistrali dla zadanej minimalnej ilości portów musi wynosić min. 320Gbps</w:t>
            </w:r>
          </w:p>
          <w:p w14:paraId="6E2B58B9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 xml:space="preserve">Min. szybkość przekierowań pakietów 160 </w:t>
            </w:r>
            <w:proofErr w:type="spellStart"/>
            <w:r>
              <w:t>Mpps</w:t>
            </w:r>
            <w:proofErr w:type="spellEnd"/>
          </w:p>
          <w:p w14:paraId="0FF799CF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posiadać bufor pakietów o rozmiarze min. 3MB</w:t>
            </w:r>
          </w:p>
          <w:p w14:paraId="28D4638E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Urządzenie musi posiadać możliwość wymiany wszystkich zasilaczy oraz umożliwiać montaż min. 2 zasilaczy, nie dopuszcza się rozwiązania 1+1 gdzie tylko jeden z zasilaczy jest wymienny</w:t>
            </w:r>
          </w:p>
          <w:p w14:paraId="76FC11C1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Całkowity pobór mocy urządzenia w czasie pracy nie może przekraczać 80W</w:t>
            </w:r>
          </w:p>
          <w:p w14:paraId="3F420AC8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 xml:space="preserve">Urządzenie musi posiadać wymienne wentylatory umożliwiające ich wymianę bez konieczności wyłączania urządzenia, tzw. „hot </w:t>
            </w:r>
            <w:proofErr w:type="spellStart"/>
            <w:r>
              <w:t>swap</w:t>
            </w:r>
            <w:proofErr w:type="spellEnd"/>
            <w:r>
              <w:t>”</w:t>
            </w:r>
          </w:p>
          <w:p w14:paraId="63A46343" w14:textId="77777777" w:rsid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Przełącznik musi być w formacie 1U umożliwiającym jego montaż w standardowej szafie 19” oraz posiadać w zestawie odpowiednie uchwyty montażowe</w:t>
            </w:r>
          </w:p>
          <w:p w14:paraId="44EE59B2" w14:textId="320D759F" w:rsidR="001C4794" w:rsidRPr="009377EF" w:rsidRDefault="009377EF" w:rsidP="00190F1F">
            <w:pPr>
              <w:pStyle w:val="Akapitzlist"/>
              <w:numPr>
                <w:ilvl w:val="0"/>
                <w:numId w:val="2"/>
              </w:numPr>
            </w:pPr>
            <w:r>
              <w:t>Głębokość urządzenia nie może przekraczać 440 mm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C807" w14:textId="77777777" w:rsidR="001C4794" w:rsidRPr="004129A4" w:rsidRDefault="001C4794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6028B8FC" w14:textId="77777777" w:rsidTr="001C4794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8DE88C" w14:textId="6C87649C" w:rsidR="009377EF" w:rsidRDefault="009377EF">
            <w:pPr>
              <w:spacing w:after="0" w:line="288" w:lineRule="auto"/>
              <w:jc w:val="center"/>
            </w:pPr>
            <w:r>
              <w:t>Standardy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51CF" w14:textId="77777777" w:rsidR="009377EF" w:rsidRDefault="009377EF" w:rsidP="009377EF">
            <w:r>
              <w:t>Urządzenie musi spełniać następujące standardy:</w:t>
            </w:r>
          </w:p>
          <w:p w14:paraId="3CD863CB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802.3i</w:t>
            </w:r>
          </w:p>
          <w:p w14:paraId="5479244F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802.3u</w:t>
            </w:r>
          </w:p>
          <w:p w14:paraId="4672C211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802.3z</w:t>
            </w:r>
          </w:p>
          <w:p w14:paraId="3B8BD813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802.3ab</w:t>
            </w:r>
          </w:p>
          <w:p w14:paraId="7EED18D4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802.3ae</w:t>
            </w:r>
          </w:p>
          <w:p w14:paraId="68DE8B9A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802.3bz</w:t>
            </w:r>
          </w:p>
          <w:p w14:paraId="3C9E8643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802.3ad</w:t>
            </w:r>
          </w:p>
          <w:p w14:paraId="289180B9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802.3ah</w:t>
            </w:r>
          </w:p>
          <w:p w14:paraId="7103FE83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802.3az</w:t>
            </w:r>
          </w:p>
          <w:p w14:paraId="4147E877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802.3x (metody uwierzytelniania min. PAP/EAP-MD5/EAP-TLS/EAP-TTLS/EAP-PEAP)</w:t>
            </w:r>
          </w:p>
          <w:p w14:paraId="7EAE0740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802.1ab</w:t>
            </w:r>
          </w:p>
          <w:p w14:paraId="75592346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802.1D</w:t>
            </w:r>
          </w:p>
          <w:p w14:paraId="77AB2C63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802.1w</w:t>
            </w:r>
          </w:p>
          <w:p w14:paraId="7CD2CAD2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lastRenderedPageBreak/>
              <w:t>802.1s</w:t>
            </w:r>
          </w:p>
          <w:p w14:paraId="3DBBDA0B" w14:textId="77777777" w:rsid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802.1p</w:t>
            </w:r>
          </w:p>
          <w:p w14:paraId="4E1F0A7E" w14:textId="7478744E" w:rsidR="009377EF" w:rsidRPr="009377EF" w:rsidRDefault="009377EF" w:rsidP="00190F1F">
            <w:pPr>
              <w:pStyle w:val="Akapitzlist"/>
              <w:numPr>
                <w:ilvl w:val="0"/>
                <w:numId w:val="7"/>
              </w:numPr>
            </w:pPr>
            <w:r>
              <w:t>802.1q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5021" w14:textId="71AC0979" w:rsidR="009377EF" w:rsidRPr="004129A4" w:rsidRDefault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5FA7888D" w14:textId="77777777" w:rsidTr="001C4794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7AE031" w14:textId="054613CA" w:rsidR="009377EF" w:rsidRDefault="009377EF">
            <w:pPr>
              <w:spacing w:after="0" w:line="288" w:lineRule="auto"/>
              <w:jc w:val="center"/>
            </w:pPr>
            <w:r>
              <w:t>Funkcjonalność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502" w14:textId="77777777" w:rsidR="009377EF" w:rsidRDefault="009377EF" w:rsidP="009377EF">
            <w:r>
              <w:t>Wymaga się, aby urządzenie posiadało następujące funkcjonalności:</w:t>
            </w:r>
          </w:p>
          <w:p w14:paraId="3117469F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Zarządzanie za pomocą przeglądarki poprzez interfejs http/</w:t>
            </w:r>
            <w:proofErr w:type="spellStart"/>
            <w:r>
              <w:t>https</w:t>
            </w:r>
            <w:proofErr w:type="spellEnd"/>
            <w:r>
              <w:t xml:space="preserve"> in band jak i out of band</w:t>
            </w:r>
          </w:p>
          <w:p w14:paraId="64FD1634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Możliwość zarządzania urządzeniem w trybie </w:t>
            </w:r>
            <w:proofErr w:type="spellStart"/>
            <w:r>
              <w:t>standalone</w:t>
            </w:r>
            <w:proofErr w:type="spellEnd"/>
            <w:r>
              <w:t xml:space="preserve"> lub poprzez dedykowany kontroler. </w:t>
            </w:r>
            <w:r w:rsidRPr="00FE4F57">
              <w:t>Wymagane jest centralne zarządzanie wszystkimi przełącznikami i punktami dostępowymi zaoferowanymi w niniejszym postępowaniu. Funkcjonalność ta musi być realizowana poprzez kontroler programowy. Jeśli do zrealizowania tego wymogu konieczny jest zakup licencji, musi to być licencja wieczysta i jej koszt musi być uwzględniony w ofercie.</w:t>
            </w:r>
          </w:p>
          <w:p w14:paraId="5C49BDED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Z poziomu CLI (Telnet, SSH, port konsoli) musi być możliwa konfiguracja wszystkich funkcji urządzenia</w:t>
            </w:r>
          </w:p>
          <w:p w14:paraId="140822AA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RSPAN</w:t>
            </w:r>
          </w:p>
          <w:p w14:paraId="17268703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sFlow</w:t>
            </w:r>
            <w:proofErr w:type="spellEnd"/>
          </w:p>
          <w:p w14:paraId="3C163ADB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DDM</w:t>
            </w:r>
          </w:p>
          <w:p w14:paraId="3BDCC95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ERPS</w:t>
            </w:r>
          </w:p>
          <w:p w14:paraId="2023CF2A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Obsługę stosu IPv4 i IPv6 </w:t>
            </w:r>
          </w:p>
          <w:p w14:paraId="18CF5494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wykrywania pętli</w:t>
            </w:r>
          </w:p>
          <w:p w14:paraId="64EC6ED5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izolacji portów</w:t>
            </w:r>
          </w:p>
          <w:p w14:paraId="5D64BCA4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agregacji portów z wykorzystaniem protokołu LACP (min. 60 grup, do 8 portów w danej grupie agregacji)</w:t>
            </w:r>
          </w:p>
          <w:p w14:paraId="7CA5C28E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LLDP/LLDP-MED</w:t>
            </w:r>
          </w:p>
          <w:p w14:paraId="7E25BFC3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Funkcję DHCP </w:t>
            </w:r>
            <w:proofErr w:type="spellStart"/>
            <w:proofErr w:type="gramStart"/>
            <w:r>
              <w:t>Snooping</w:t>
            </w:r>
            <w:proofErr w:type="spellEnd"/>
            <w:r>
              <w:t xml:space="preserve">  zarówno</w:t>
            </w:r>
            <w:proofErr w:type="gramEnd"/>
            <w:r>
              <w:t xml:space="preserve"> dla IPv4 jak i IPv6</w:t>
            </w:r>
          </w:p>
          <w:p w14:paraId="093A978D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powiązanie adresu IP z adresem MAC (zarówno dla IPv4 jak i IPv6)</w:t>
            </w:r>
          </w:p>
          <w:p w14:paraId="27D4AB81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protokołu drzewa rozpinającego (STP/RSTP/MSTP)</w:t>
            </w:r>
          </w:p>
          <w:p w14:paraId="24C43EF2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4K identyfikatorów VLAN</w:t>
            </w:r>
          </w:p>
          <w:p w14:paraId="17AF7D8B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lastRenderedPageBreak/>
              <w:t xml:space="preserve">Funkcję umożliwiającą podwójne </w:t>
            </w:r>
            <w:proofErr w:type="spellStart"/>
            <w:r>
              <w:t>tagowanie</w:t>
            </w:r>
            <w:proofErr w:type="spellEnd"/>
            <w:r>
              <w:t xml:space="preserve"> ramek (</w:t>
            </w:r>
            <w:proofErr w:type="spellStart"/>
            <w:r>
              <w:t>QinQ</w:t>
            </w:r>
            <w:proofErr w:type="spellEnd"/>
            <w:r>
              <w:t xml:space="preserve"> VLAN)</w:t>
            </w:r>
          </w:p>
          <w:p w14:paraId="426FF6BE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dla ramek Jumbo o rozmiarze min. 9K</w:t>
            </w:r>
          </w:p>
          <w:p w14:paraId="5C59A82B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Funkcję umożliwiającą automatyczne przypisywanie wyznaczonych urządzeń do konkretnej sieci VLAN (MAC VLAN)</w:t>
            </w:r>
          </w:p>
          <w:p w14:paraId="76956EF5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 xml:space="preserve">IGMP </w:t>
            </w:r>
            <w:proofErr w:type="spellStart"/>
            <w:r>
              <w:t>Snooping</w:t>
            </w:r>
            <w:proofErr w:type="spellEnd"/>
            <w:r>
              <w:t xml:space="preserve"> oraz MLD </w:t>
            </w:r>
            <w:proofErr w:type="spellStart"/>
            <w:r>
              <w:t>Snooping</w:t>
            </w:r>
            <w:proofErr w:type="spellEnd"/>
            <w:r>
              <w:t xml:space="preserve"> (min. 4000 grup jednocześnie)</w:t>
            </w:r>
          </w:p>
          <w:p w14:paraId="5DCE9813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MVR</w:t>
            </w:r>
          </w:p>
          <w:p w14:paraId="59AD0078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Możliwość konfiguracji co najmniej 250 interfejsów IP</w:t>
            </w:r>
          </w:p>
          <w:p w14:paraId="5CF7E730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1000 tras statycznych dla funkcji routingu statycznego</w:t>
            </w:r>
          </w:p>
          <w:p w14:paraId="2D6D1659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min. 200 tras dla ECMP</w:t>
            </w:r>
          </w:p>
          <w:p w14:paraId="4CFF1C1D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AAA z wykorzystaniem mechanizmów Radius oraz TACACS+</w:t>
            </w:r>
          </w:p>
          <w:p w14:paraId="71E65ED2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Uwierzytelnianie użytkowników z wykorzystaniem 802.1X w oparciu o adres MAC urządzenia</w:t>
            </w:r>
          </w:p>
          <w:p w14:paraId="2DD099C6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proofErr w:type="spellStart"/>
            <w:r>
              <w:t>MACsec</w:t>
            </w:r>
            <w:proofErr w:type="spellEnd"/>
          </w:p>
          <w:p w14:paraId="36A80198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RADSEC</w:t>
            </w:r>
          </w:p>
          <w:p w14:paraId="6651F4B1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list kontroli dostępu (ACL)</w:t>
            </w:r>
          </w:p>
          <w:p w14:paraId="71250749" w14:textId="77777777" w:rsid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SNMP w wersjach v1/v2c/v3</w:t>
            </w:r>
          </w:p>
          <w:p w14:paraId="20F7A0C7" w14:textId="105737A7" w:rsidR="009377EF" w:rsidRPr="009377EF" w:rsidRDefault="009377EF" w:rsidP="00190F1F">
            <w:pPr>
              <w:pStyle w:val="Akapitzlist"/>
              <w:numPr>
                <w:ilvl w:val="0"/>
                <w:numId w:val="3"/>
              </w:numPr>
            </w:pPr>
            <w:r>
              <w:t>Obsługę grup RMON 1,2,3,9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B820" w14:textId="6FF46E33" w:rsidR="009377EF" w:rsidRPr="004129A4" w:rsidRDefault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003BAAAF" w14:textId="77777777" w:rsidTr="001C4794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E92077" w14:textId="542A2A96" w:rsidR="009377EF" w:rsidRDefault="009377EF">
            <w:pPr>
              <w:spacing w:after="0" w:line="288" w:lineRule="auto"/>
              <w:jc w:val="center"/>
            </w:pPr>
            <w:r>
              <w:t>Pozostałe wymagania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3226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posiadać certyfikację CE</w:t>
            </w:r>
          </w:p>
          <w:p w14:paraId="4D0CBE43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Gwarancja na urządzenie musi wynosić min. 5 lat</w:t>
            </w:r>
          </w:p>
          <w:p w14:paraId="7CEBDDBD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bookmarkStart w:id="0" w:name="_Hlk213250487"/>
            <w:r>
              <w:t>Urządzenie musi pochodzić z polskiego autoryzowanego kanału dystrybucyjnego producenta – do oferty należy dołączyć oświadczenie Producenta o spełnieniu powyższego warunku</w:t>
            </w:r>
          </w:p>
          <w:p w14:paraId="448F2E67" w14:textId="663074CA" w:rsidR="009377EF" w:rsidRP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 w:rsidRPr="00665E94">
              <w:t xml:space="preserve">Do oferty należy dołączyć oświadczenie producenta potwierdzające, że urządzenia oferowane w tym postępowaniu są urządzeniami nowymi, nie pochodzą z programów </w:t>
            </w:r>
            <w:proofErr w:type="spellStart"/>
            <w:r w:rsidRPr="00665E94">
              <w:t>refurbished</w:t>
            </w:r>
            <w:proofErr w:type="spellEnd"/>
            <w:r w:rsidRPr="00665E94">
              <w:t xml:space="preserve"> oraz że oferent należy do grona partnerów producenta</w:t>
            </w:r>
            <w:r>
              <w:t>.</w:t>
            </w:r>
            <w:bookmarkEnd w:id="0"/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EF99" w14:textId="0F34957D" w:rsidR="009377EF" w:rsidRPr="004129A4" w:rsidRDefault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t>Tak / Nie</w:t>
            </w:r>
          </w:p>
        </w:tc>
      </w:tr>
    </w:tbl>
    <w:p w14:paraId="1DCE3864" w14:textId="2720C472" w:rsidR="00F40EAB" w:rsidRPr="00F40EAB" w:rsidRDefault="00DF1861" w:rsidP="00F40EAB">
      <w:pPr>
        <w:pStyle w:val="Akapitzlist"/>
        <w:numPr>
          <w:ilvl w:val="0"/>
          <w:numId w:val="1"/>
        </w:numPr>
        <w:spacing w:before="120" w:after="120" w:line="288" w:lineRule="auto"/>
        <w:rPr>
          <w:rFonts w:cstheme="minorHAnsi"/>
        </w:rPr>
      </w:pPr>
      <w:r w:rsidRPr="00F40EAB">
        <w:rPr>
          <w:rFonts w:cstheme="minorHAnsi"/>
        </w:rPr>
        <w:t xml:space="preserve">Urządzenie sieciowe typ V </w:t>
      </w:r>
      <w:r w:rsidR="00F40EAB" w:rsidRPr="00F40EAB">
        <w:rPr>
          <w:rFonts w:cstheme="minorHAnsi"/>
        </w:rPr>
        <w:t xml:space="preserve">– </w:t>
      </w:r>
      <w:r w:rsidR="00F40EAB">
        <w:rPr>
          <w:rFonts w:cstheme="minorHAnsi"/>
        </w:rPr>
        <w:t>18</w:t>
      </w:r>
      <w:r w:rsidR="00F40EAB" w:rsidRPr="00F40EAB">
        <w:rPr>
          <w:rFonts w:cstheme="minorHAnsi"/>
        </w:rPr>
        <w:t xml:space="preserve"> sztuk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9628"/>
        <w:gridCol w:w="2119"/>
      </w:tblGrid>
      <w:tr w:rsidR="00F40EAB" w:rsidRPr="004129A4" w14:paraId="1CE9261D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B5614EB" w14:textId="77777777" w:rsidR="00F40EAB" w:rsidRPr="004129A4" w:rsidRDefault="00F40EAB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Nazwa komponentu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06D44E1" w14:textId="77777777" w:rsidR="00F40EAB" w:rsidRPr="004129A4" w:rsidRDefault="00F40EAB">
            <w:pPr>
              <w:spacing w:after="0" w:line="288" w:lineRule="auto"/>
              <w:jc w:val="center"/>
              <w:rPr>
                <w:rFonts w:cstheme="minorHAnsi"/>
                <w:b/>
                <w:bCs/>
                <w:i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AF8267B" w14:textId="77777777" w:rsidR="00F40EAB" w:rsidRPr="004129A4" w:rsidRDefault="00F40EAB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129A4">
              <w:rPr>
                <w:rFonts w:eastAsia="Times New Roman" w:cstheme="minorHAnsi"/>
                <w:b/>
                <w:bCs/>
                <w:lang w:eastAsia="pl-PL"/>
              </w:rPr>
              <w:t>Potwierdzenie spełniania minimalnych wymagań</w:t>
            </w:r>
          </w:p>
        </w:tc>
      </w:tr>
      <w:tr w:rsidR="00F40EAB" w:rsidRPr="004129A4" w14:paraId="6BFB4B0E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767D4EB" w14:textId="6FDB5DB4" w:rsidR="00F40EAB" w:rsidRPr="004129A4" w:rsidRDefault="009377EF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t>Cechy sprzętowe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1B79" w14:textId="77777777" w:rsidR="009377EF" w:rsidRDefault="009377EF" w:rsidP="009377EF">
            <w:pPr>
              <w:pStyle w:val="Akapitzlist"/>
            </w:pPr>
            <w:r>
              <w:t xml:space="preserve">Punkt dostępowy sieci </w:t>
            </w:r>
            <w:proofErr w:type="spellStart"/>
            <w:r>
              <w:t>WiFi</w:t>
            </w:r>
            <w:proofErr w:type="spellEnd"/>
          </w:p>
          <w:p w14:paraId="4871CA6C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 xml:space="preserve">Urządzenie musi być wyposażone w min. 1 port RJ45 pracujący z prędkością 2,5Gb/s obsługujący standard </w:t>
            </w:r>
            <w:proofErr w:type="spellStart"/>
            <w:r>
              <w:t>PoE</w:t>
            </w:r>
            <w:proofErr w:type="spellEnd"/>
            <w:r>
              <w:t xml:space="preserve"> 802.3at</w:t>
            </w:r>
          </w:p>
          <w:p w14:paraId="506F666D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być wyposażone w gniazdo umożliwiające zasilanie urządzenia bezpośrednio z wykorzystaniem zewnętrznego zasilacza</w:t>
            </w:r>
          </w:p>
          <w:p w14:paraId="5CB95197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 xml:space="preserve">Urządzenie musi być wyposażone w przycisk przywracania ustawień fabrycznych </w:t>
            </w:r>
          </w:p>
          <w:p w14:paraId="4C7C0092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być wyposażone w min 2 anteny wewnętrzne dookólne o zysku min 4dBi dla sieci 2,4GHz, min 5dBi dla sieci 5GHz oraz min 5dBi dla 6GHz</w:t>
            </w:r>
          </w:p>
          <w:p w14:paraId="4C2EBE66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wspierać standardy IEEE 802.11a/b/g/n/</w:t>
            </w:r>
            <w:proofErr w:type="spellStart"/>
            <w:r>
              <w:t>ac</w:t>
            </w:r>
            <w:proofErr w:type="spellEnd"/>
            <w:r>
              <w:t>/</w:t>
            </w:r>
            <w:proofErr w:type="spellStart"/>
            <w:r>
              <w:t>ax</w:t>
            </w:r>
            <w:proofErr w:type="spellEnd"/>
            <w:r>
              <w:t>/be oraz częstotliwości pracy 2,4 oraz 5GHz</w:t>
            </w:r>
          </w:p>
          <w:p w14:paraId="384B3555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Maksymalna pojemność klientów dla urządzenia musi wynosić min. 100 per pasmo</w:t>
            </w:r>
          </w:p>
          <w:p w14:paraId="3849D565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Łączna prędkość modułów radiowych musi wynosić min. 9200Mbps</w:t>
            </w:r>
          </w:p>
          <w:p w14:paraId="038C6387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być wyposażone w moduł Bluetooth</w:t>
            </w:r>
          </w:p>
          <w:p w14:paraId="3BD2F1BC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Maksymalny pobór mocy urządzenia nie może być większy niż 25W</w:t>
            </w:r>
          </w:p>
          <w:p w14:paraId="26907BE9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powinno być dostosowane do montażu na ścianie lub suficie oraz posiadać dołączony zestaw montażowy</w:t>
            </w:r>
          </w:p>
          <w:p w14:paraId="0FEE5F7B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pracować zarówno jako urządzenie typu stand-</w:t>
            </w:r>
            <w:proofErr w:type="spellStart"/>
            <w:r>
              <w:t>alone</w:t>
            </w:r>
            <w:proofErr w:type="spellEnd"/>
            <w:r>
              <w:t xml:space="preserve"> lub w trybie podłączonym do kontrolera sieci bezprzewodowej </w:t>
            </w:r>
          </w:p>
          <w:p w14:paraId="46D1B040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Kontroler sieci bezprzewodowej realizowany musi być jako oprogramowanie przeznaczone do instalacji na systemach operacyjnych Windows/Linux lub kontroler sprzętowy – oddzielne urządzenie</w:t>
            </w:r>
          </w:p>
          <w:p w14:paraId="7563546C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Oprogramowanie kontrolera sieci bezprzewodowych musi być realizowane jako oprogramowanie bezpłatne, bez dodatkowych opłat licencyjnych</w:t>
            </w:r>
          </w:p>
          <w:p w14:paraId="7EAAB6E1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lastRenderedPageBreak/>
              <w:t xml:space="preserve">Urządzenie musi posiadać funkcjonalność tworzenia wielu sieci </w:t>
            </w:r>
            <w:proofErr w:type="spellStart"/>
            <w:r>
              <w:t>WiFi</w:t>
            </w:r>
            <w:proofErr w:type="spellEnd"/>
            <w:r>
              <w:t xml:space="preserve"> – min. 24 SSID</w:t>
            </w:r>
          </w:p>
          <w:p w14:paraId="7636DB7B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 xml:space="preserve">Urządzenie musi posiadać funkcjonalność: automatyczny wybór kanału, kontrola mocy transmisji, </w:t>
            </w:r>
            <w:proofErr w:type="spellStart"/>
            <w:r>
              <w:t>QoS</w:t>
            </w:r>
            <w:proofErr w:type="spellEnd"/>
            <w:r>
              <w:t xml:space="preserve"> (WMM), sterowanie pasmem, równoważenie obciążenia pasma, kontrola przepustowości, harmonogram resetu oraz harmonogram sieci bezprzewodowej. </w:t>
            </w:r>
          </w:p>
          <w:p w14:paraId="318F06BB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posiadać możliwość utworzenia strony powitalnej</w:t>
            </w:r>
          </w:p>
          <w:p w14:paraId="5701EFF3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 xml:space="preserve">Urządzenie musi posiadać możliwość mapowania SSID do VLAN oraz tworzenia sieci dla gości </w:t>
            </w:r>
          </w:p>
          <w:p w14:paraId="005F2A14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posiadać możliwość wyłączenia diody LED na obudowie</w:t>
            </w:r>
          </w:p>
          <w:p w14:paraId="5DDDEAD9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 xml:space="preserve">Urządzenie musi być zarządzane z poziomu przeglądarki </w:t>
            </w:r>
            <w:proofErr w:type="gramStart"/>
            <w:r>
              <w:t>internetowej,</w:t>
            </w:r>
            <w:proofErr w:type="gramEnd"/>
            <w:r>
              <w:t xml:space="preserve"> oraz obsługiwać zarządzanie poprzez HTTPS</w:t>
            </w:r>
          </w:p>
          <w:p w14:paraId="25877FC5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>Urządzenie musi posiadać obsługę SNMP v1/v2</w:t>
            </w:r>
            <w:proofErr w:type="gramStart"/>
            <w:r>
              <w:t>c,v</w:t>
            </w:r>
            <w:proofErr w:type="gramEnd"/>
            <w:r>
              <w:t>3</w:t>
            </w:r>
          </w:p>
          <w:p w14:paraId="5A3D70DF" w14:textId="77777777" w:rsidR="009377EF" w:rsidRDefault="009377EF" w:rsidP="00190F1F">
            <w:pPr>
              <w:pStyle w:val="Akapitzlist"/>
              <w:numPr>
                <w:ilvl w:val="0"/>
                <w:numId w:val="9"/>
              </w:numPr>
            </w:pPr>
            <w:r>
              <w:t xml:space="preserve">Urządzenie musi posiadać certyfikat CE, FCC oraz </w:t>
            </w:r>
            <w:proofErr w:type="spellStart"/>
            <w:r>
              <w:t>RoHS</w:t>
            </w:r>
            <w:proofErr w:type="spellEnd"/>
          </w:p>
          <w:p w14:paraId="6EDBCFA9" w14:textId="65EFA514" w:rsidR="00F40EAB" w:rsidRPr="00553563" w:rsidRDefault="009377EF" w:rsidP="00190F1F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>
              <w:t>W zestawie z urządzeniem powinien być dostarczony zestaw montażowy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87E0" w14:textId="77777777" w:rsidR="00F40EAB" w:rsidRPr="004129A4" w:rsidRDefault="00F40EAB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4129A4" w14:paraId="3C921004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110B0AD" w14:textId="4A7D4384" w:rsidR="009377EF" w:rsidRDefault="009377EF">
            <w:pPr>
              <w:spacing w:after="0" w:line="288" w:lineRule="auto"/>
              <w:jc w:val="center"/>
            </w:pPr>
            <w:r>
              <w:t>Pozostałe wymagania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E409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posiadać certyfikację CE</w:t>
            </w:r>
          </w:p>
          <w:p w14:paraId="1F1B0AEF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Gwarancja na urządzenie musi wynosić min. 5 lat</w:t>
            </w:r>
          </w:p>
          <w:p w14:paraId="6B7F283F" w14:textId="77777777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>
              <w:t>Urządzenie musi pochodzić z polskiego autoryzowanego kanału dystrybucyjnego producenta – do oferty należy dołączyć oświadczenie Producenta o spełnieniu powyższego warunku</w:t>
            </w:r>
          </w:p>
          <w:p w14:paraId="78568B3A" w14:textId="52CABF9F" w:rsidR="009377EF" w:rsidRDefault="009377EF" w:rsidP="00190F1F">
            <w:pPr>
              <w:pStyle w:val="Akapitzlist"/>
              <w:numPr>
                <w:ilvl w:val="0"/>
                <w:numId w:val="8"/>
              </w:numPr>
            </w:pPr>
            <w:r w:rsidRPr="00665E94">
              <w:t xml:space="preserve">Do oferty należy dołączyć oświadczenie producenta potwierdzające, że urządzenia oferowane w tym postępowaniu są urządzeniami nowymi, nie pochodzą z programów </w:t>
            </w:r>
            <w:proofErr w:type="spellStart"/>
            <w:r w:rsidRPr="00665E94">
              <w:t>refurbished</w:t>
            </w:r>
            <w:proofErr w:type="spellEnd"/>
            <w:r w:rsidRPr="00665E94">
              <w:t xml:space="preserve"> oraz że oferent należy do grona partnerów producenta</w:t>
            </w:r>
            <w: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1A9F" w14:textId="1CD8B8C8" w:rsidR="009377EF" w:rsidRPr="004129A4" w:rsidRDefault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129A4">
              <w:rPr>
                <w:rFonts w:eastAsia="Times New Roman" w:cstheme="minorHAnsi"/>
                <w:lang w:eastAsia="pl-PL"/>
              </w:rPr>
              <w:t>Tak / Nie</w:t>
            </w:r>
          </w:p>
        </w:tc>
      </w:tr>
    </w:tbl>
    <w:p w14:paraId="480A176A" w14:textId="149A8860" w:rsidR="00F40EAB" w:rsidRPr="00F40EAB" w:rsidRDefault="00F40EAB" w:rsidP="00F40EAB">
      <w:pPr>
        <w:pStyle w:val="Akapitzlist"/>
        <w:numPr>
          <w:ilvl w:val="0"/>
          <w:numId w:val="1"/>
        </w:numPr>
        <w:spacing w:before="120" w:after="120" w:line="288" w:lineRule="auto"/>
        <w:rPr>
          <w:rFonts w:cstheme="minorHAnsi"/>
        </w:rPr>
      </w:pPr>
      <w:r>
        <w:rPr>
          <w:rFonts w:cstheme="minorHAnsi"/>
        </w:rPr>
        <w:t>Zasilanie awaryjne</w:t>
      </w:r>
      <w:r w:rsidRPr="00F40EAB">
        <w:rPr>
          <w:rFonts w:cstheme="minorHAnsi"/>
        </w:rPr>
        <w:t xml:space="preserve"> – 1</w:t>
      </w:r>
      <w:r>
        <w:rPr>
          <w:rFonts w:cstheme="minorHAnsi"/>
        </w:rPr>
        <w:t>20</w:t>
      </w:r>
      <w:r w:rsidRPr="00F40EAB">
        <w:rPr>
          <w:rFonts w:cstheme="minorHAnsi"/>
        </w:rPr>
        <w:t xml:space="preserve"> sztuk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9628"/>
        <w:gridCol w:w="2119"/>
      </w:tblGrid>
      <w:tr w:rsidR="00F40EAB" w:rsidRPr="009377EF" w14:paraId="16C9D242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6311519" w14:textId="77777777" w:rsidR="00F40EAB" w:rsidRPr="009377EF" w:rsidRDefault="00F40EAB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9377EF">
              <w:rPr>
                <w:rFonts w:eastAsia="Times New Roman" w:cstheme="minorHAnsi"/>
                <w:b/>
                <w:bCs/>
                <w:lang w:eastAsia="pl-PL"/>
              </w:rPr>
              <w:t>Nazwa komponentu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40346E2" w14:textId="77777777" w:rsidR="00F40EAB" w:rsidRPr="009377EF" w:rsidRDefault="00F40EAB">
            <w:pPr>
              <w:spacing w:after="0" w:line="288" w:lineRule="auto"/>
              <w:jc w:val="center"/>
              <w:rPr>
                <w:rFonts w:cstheme="minorHAnsi"/>
                <w:b/>
                <w:bCs/>
                <w:i/>
              </w:rPr>
            </w:pPr>
            <w:r w:rsidRPr="009377EF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CC32E08" w14:textId="77777777" w:rsidR="00F40EAB" w:rsidRPr="009377EF" w:rsidRDefault="00F40EAB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9377EF">
              <w:rPr>
                <w:rFonts w:eastAsia="Times New Roman" w:cstheme="minorHAnsi"/>
                <w:b/>
                <w:bCs/>
                <w:lang w:eastAsia="pl-PL"/>
              </w:rPr>
              <w:t>Potwierdzenie spełniania minimalnych wymagań</w:t>
            </w:r>
          </w:p>
        </w:tc>
      </w:tr>
      <w:tr w:rsidR="00F40EAB" w:rsidRPr="009377EF" w14:paraId="08AB9D77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793F049" w14:textId="3705CC4E" w:rsidR="00F40EAB" w:rsidRPr="009377EF" w:rsidRDefault="009377EF">
            <w:pPr>
              <w:spacing w:after="0" w:line="288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cstheme="minorHAnsi"/>
                <w:b/>
                <w:bCs/>
              </w:rPr>
              <w:lastRenderedPageBreak/>
              <w:t>Wymagania ogólne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2EF0" w14:textId="77777777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Moc znamionowa jednostki 1000VA/550W</w:t>
            </w:r>
          </w:p>
          <w:p w14:paraId="18868D53" w14:textId="77777777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 xml:space="preserve">Obudowa wolnostojąca, </w:t>
            </w:r>
            <w:proofErr w:type="spellStart"/>
            <w:r w:rsidRPr="009377EF">
              <w:rPr>
                <w:rFonts w:cstheme="minorHAnsi"/>
                <w:color w:val="000000" w:themeColor="text1"/>
              </w:rPr>
              <w:t>tower</w:t>
            </w:r>
            <w:proofErr w:type="spellEnd"/>
          </w:p>
          <w:p w14:paraId="7CE85E59" w14:textId="77777777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Topologia: Line Interactive (AVR)</w:t>
            </w:r>
          </w:p>
          <w:p w14:paraId="79787B2F" w14:textId="77777777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Wyświetlacz LCD</w:t>
            </w:r>
          </w:p>
          <w:p w14:paraId="1E1AA7D9" w14:textId="77777777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Temperatura eksploatacji 0 - 40 °C</w:t>
            </w:r>
          </w:p>
          <w:p w14:paraId="28F24983" w14:textId="77777777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Wilgotność względna podczas pracy 0 - 90 %</w:t>
            </w:r>
          </w:p>
          <w:p w14:paraId="0A651B4F" w14:textId="0EA9F395" w:rsidR="00F40EAB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Rozproszenie ciepła online - do 25 BTU/</w:t>
            </w:r>
            <w:proofErr w:type="spellStart"/>
            <w:r w:rsidRPr="009377EF">
              <w:rPr>
                <w:rFonts w:cstheme="minorHAnsi"/>
                <w:color w:val="000000" w:themeColor="text1"/>
              </w:rPr>
              <w:t>hr</w:t>
            </w:r>
            <w:proofErr w:type="spellEnd"/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4B03" w14:textId="77777777" w:rsidR="00F40EAB" w:rsidRPr="009377EF" w:rsidRDefault="00F40EAB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eastAsia="Times New Roman" w:cstheme="minorHAnsi"/>
                <w:lang w:eastAsia="pl-PL"/>
              </w:rPr>
              <w:t>Tak / Nie</w:t>
            </w:r>
          </w:p>
        </w:tc>
      </w:tr>
      <w:tr w:rsidR="009377EF" w:rsidRPr="009377EF" w14:paraId="330C3D97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9C43BC1" w14:textId="77777777" w:rsidR="009377EF" w:rsidRPr="009377EF" w:rsidRDefault="009377EF" w:rsidP="009377EF">
            <w:pPr>
              <w:rPr>
                <w:rFonts w:cstheme="minorHAnsi"/>
                <w:b/>
                <w:bCs/>
              </w:rPr>
            </w:pPr>
            <w:r w:rsidRPr="009377EF">
              <w:rPr>
                <w:rFonts w:cstheme="minorHAnsi"/>
                <w:b/>
                <w:bCs/>
              </w:rPr>
              <w:t>Parametry wejściowe</w:t>
            </w:r>
          </w:p>
          <w:p w14:paraId="71F08304" w14:textId="77777777" w:rsidR="009377EF" w:rsidRPr="009377EF" w:rsidRDefault="009377EF" w:rsidP="009377EF">
            <w:pPr>
              <w:spacing w:after="0" w:line="288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417" w14:textId="77777777" w:rsidR="009377EF" w:rsidRPr="009377EF" w:rsidRDefault="009377EF" w:rsidP="00190F1F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 xml:space="preserve">Nominalne napięcie wejściowe 230V </w:t>
            </w:r>
          </w:p>
          <w:p w14:paraId="59B68369" w14:textId="77777777" w:rsidR="009377EF" w:rsidRPr="009377EF" w:rsidRDefault="009377EF" w:rsidP="00190F1F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 xml:space="preserve">Częstotliwość wejściowa 50/60 </w:t>
            </w:r>
            <w:proofErr w:type="spellStart"/>
            <w:r w:rsidRPr="009377EF">
              <w:rPr>
                <w:rFonts w:cstheme="minorHAnsi"/>
              </w:rPr>
              <w:t>Hz</w:t>
            </w:r>
            <w:proofErr w:type="spellEnd"/>
            <w:r w:rsidRPr="009377EF">
              <w:rPr>
                <w:rFonts w:cstheme="minorHAnsi"/>
              </w:rPr>
              <w:t xml:space="preserve"> +/- 5Hz (wykrywanie automatyczne)</w:t>
            </w:r>
          </w:p>
          <w:p w14:paraId="49DC330D" w14:textId="77777777" w:rsidR="009377EF" w:rsidRPr="009377EF" w:rsidRDefault="009377EF" w:rsidP="00190F1F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Wejście zakończone kablem z wtyczką IEC C14</w:t>
            </w:r>
          </w:p>
          <w:p w14:paraId="1F9F66BF" w14:textId="77777777" w:rsidR="009377EF" w:rsidRPr="009377EF" w:rsidRDefault="009377EF" w:rsidP="00190F1F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 xml:space="preserve">Odłączany przewód zasilający zakończony wtyczką </w:t>
            </w:r>
            <w:proofErr w:type="spellStart"/>
            <w:r w:rsidRPr="009377EF">
              <w:rPr>
                <w:rFonts w:cstheme="minorHAnsi"/>
              </w:rPr>
              <w:t>schuko</w:t>
            </w:r>
            <w:proofErr w:type="spellEnd"/>
            <w:r w:rsidRPr="009377EF">
              <w:rPr>
                <w:rFonts w:cstheme="minorHAnsi"/>
              </w:rPr>
              <w:t xml:space="preserve"> </w:t>
            </w:r>
          </w:p>
          <w:p w14:paraId="41356BE1" w14:textId="77777777" w:rsidR="009377EF" w:rsidRPr="009377EF" w:rsidRDefault="009377EF" w:rsidP="00190F1F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Zakres napięcia wejściowego w trybie podstawowym 167 - 295V</w:t>
            </w:r>
          </w:p>
          <w:p w14:paraId="32DF32C1" w14:textId="39785CF2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</w:rPr>
              <w:t>Przepustowość zabezpieczenia Rj-45: 1Gb/s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EB28" w14:textId="041966A4" w:rsidR="009377EF" w:rsidRPr="009377EF" w:rsidRDefault="009377EF" w:rsidP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eastAsia="Times New Roman" w:cstheme="minorHAnsi"/>
                <w:lang w:eastAsia="pl-PL"/>
              </w:rPr>
              <w:t>Tak / Nie</w:t>
            </w:r>
          </w:p>
        </w:tc>
      </w:tr>
      <w:tr w:rsidR="009377EF" w:rsidRPr="009377EF" w14:paraId="0B9C19D2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11A8FE2" w14:textId="24C65D60" w:rsidR="009377EF" w:rsidRPr="009377EF" w:rsidRDefault="009377EF" w:rsidP="009377EF">
            <w:pPr>
              <w:spacing w:after="0" w:line="288" w:lineRule="auto"/>
              <w:jc w:val="center"/>
              <w:rPr>
                <w:rFonts w:cstheme="minorHAnsi"/>
                <w:b/>
                <w:bCs/>
              </w:rPr>
            </w:pPr>
            <w:r w:rsidRPr="009377EF">
              <w:rPr>
                <w:rFonts w:cstheme="minorHAnsi"/>
                <w:b/>
                <w:bCs/>
              </w:rPr>
              <w:t>Parametry wyjściowe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FCCC" w14:textId="77777777" w:rsidR="009377EF" w:rsidRPr="009377EF" w:rsidRDefault="009377EF" w:rsidP="00190F1F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Napięcie wyjściowe 230V</w:t>
            </w:r>
          </w:p>
          <w:p w14:paraId="3306FE8B" w14:textId="77777777" w:rsidR="009377EF" w:rsidRPr="009377EF" w:rsidRDefault="009377EF" w:rsidP="00190F1F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 xml:space="preserve">Częstotliwość na wyjściu 50/60 </w:t>
            </w:r>
            <w:proofErr w:type="spellStart"/>
            <w:r w:rsidRPr="009377EF">
              <w:rPr>
                <w:rFonts w:cstheme="minorHAnsi"/>
              </w:rPr>
              <w:t>Hz</w:t>
            </w:r>
            <w:proofErr w:type="spellEnd"/>
            <w:r w:rsidRPr="009377EF">
              <w:rPr>
                <w:rFonts w:cstheme="minorHAnsi"/>
              </w:rPr>
              <w:t xml:space="preserve"> +/-1</w:t>
            </w:r>
            <w:proofErr w:type="gramStart"/>
            <w:r w:rsidRPr="009377EF">
              <w:rPr>
                <w:rFonts w:cstheme="minorHAnsi"/>
              </w:rPr>
              <w:t>%  (</w:t>
            </w:r>
            <w:proofErr w:type="gramEnd"/>
            <w:r w:rsidRPr="009377EF">
              <w:rPr>
                <w:rFonts w:cstheme="minorHAnsi"/>
              </w:rPr>
              <w:t>praca na baterii)</w:t>
            </w:r>
          </w:p>
          <w:p w14:paraId="530EAD30" w14:textId="2E5FEB92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</w:rPr>
              <w:t>Złącza/gniazda wyjściowe minimum 4x FR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ED57" w14:textId="5D8345FE" w:rsidR="009377EF" w:rsidRPr="009377EF" w:rsidRDefault="009377EF" w:rsidP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eastAsia="Times New Roman" w:cstheme="minorHAnsi"/>
                <w:lang w:eastAsia="pl-PL"/>
              </w:rPr>
              <w:t>Tak / Nie</w:t>
            </w:r>
          </w:p>
        </w:tc>
      </w:tr>
      <w:tr w:rsidR="009377EF" w:rsidRPr="009377EF" w14:paraId="56BB7AA3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E155E9D" w14:textId="7CB66A1E" w:rsidR="009377EF" w:rsidRPr="009377EF" w:rsidRDefault="009377EF" w:rsidP="009377EF">
            <w:pPr>
              <w:spacing w:after="0" w:line="288" w:lineRule="auto"/>
              <w:jc w:val="center"/>
              <w:rPr>
                <w:rFonts w:cstheme="minorHAnsi"/>
                <w:b/>
                <w:bCs/>
              </w:rPr>
            </w:pPr>
            <w:r w:rsidRPr="009377EF">
              <w:rPr>
                <w:rFonts w:cstheme="minorHAnsi"/>
                <w:b/>
                <w:bCs/>
              </w:rPr>
              <w:t>Akumulatory i czas podtrzymania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F123" w14:textId="77777777" w:rsidR="009377EF" w:rsidRPr="009377EF" w:rsidRDefault="009377EF" w:rsidP="00190F1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Typ baterii: VRLA</w:t>
            </w:r>
          </w:p>
          <w:p w14:paraId="345CCFAA" w14:textId="77777777" w:rsidR="009377EF" w:rsidRPr="009377EF" w:rsidRDefault="009377EF" w:rsidP="00190F1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Czas ładowania akumulatorów – do 8 godzin</w:t>
            </w:r>
          </w:p>
          <w:p w14:paraId="679781A6" w14:textId="77777777" w:rsidR="009377EF" w:rsidRPr="009377EF" w:rsidRDefault="009377EF" w:rsidP="00190F1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Czas podtrzymania dla 400W minimum 4 min</w:t>
            </w:r>
          </w:p>
          <w:p w14:paraId="3A55B5CA" w14:textId="77777777" w:rsidR="009377EF" w:rsidRPr="009377EF" w:rsidRDefault="009377EF" w:rsidP="00190F1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Zimny start</w:t>
            </w:r>
          </w:p>
          <w:p w14:paraId="14DBAD3E" w14:textId="052BE339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</w:rPr>
              <w:t>Czas przełączania – do 4ms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CEE8" w14:textId="102105C1" w:rsidR="009377EF" w:rsidRPr="009377EF" w:rsidRDefault="009377EF" w:rsidP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eastAsia="Times New Roman" w:cstheme="minorHAnsi"/>
                <w:lang w:eastAsia="pl-PL"/>
              </w:rPr>
              <w:t>Tak / Nie</w:t>
            </w:r>
          </w:p>
        </w:tc>
      </w:tr>
      <w:tr w:rsidR="009377EF" w:rsidRPr="009377EF" w14:paraId="58FA0942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71FC61D" w14:textId="63A826D5" w:rsidR="009377EF" w:rsidRPr="009377EF" w:rsidRDefault="009377EF" w:rsidP="009377EF">
            <w:pPr>
              <w:spacing w:after="0" w:line="288" w:lineRule="auto"/>
              <w:jc w:val="center"/>
              <w:rPr>
                <w:rFonts w:cstheme="minorHAnsi"/>
                <w:b/>
                <w:bCs/>
              </w:rPr>
            </w:pPr>
            <w:r w:rsidRPr="009377EF">
              <w:rPr>
                <w:rFonts w:cstheme="minorHAnsi"/>
                <w:b/>
                <w:bCs/>
              </w:rPr>
              <w:t>Komunikacja i zarządzanie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A01B" w14:textId="77777777" w:rsidR="009377EF" w:rsidRPr="009377EF" w:rsidRDefault="009377EF" w:rsidP="00190F1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Wyświetlacz informacji LCD: min. tryb działania, stan zasilania, stan baterii, stan obciążenia, usterka</w:t>
            </w:r>
          </w:p>
          <w:p w14:paraId="5E9906C5" w14:textId="77777777" w:rsidR="009377EF" w:rsidRPr="009377EF" w:rsidRDefault="009377EF" w:rsidP="00190F1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Diody LED – włączone zasilanie</w:t>
            </w:r>
          </w:p>
          <w:p w14:paraId="2FA5A10A" w14:textId="77777777" w:rsidR="009377EF" w:rsidRPr="009377EF" w:rsidRDefault="009377EF" w:rsidP="00190F1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  <w:color w:val="000000" w:themeColor="text1"/>
              </w:rPr>
              <w:t>Alarm dźwiękowy: min. Niski poziom baterii, przeciążenie, usterka</w:t>
            </w:r>
          </w:p>
          <w:p w14:paraId="001FBE93" w14:textId="77777777" w:rsidR="009377EF" w:rsidRPr="009377EF" w:rsidRDefault="009377EF" w:rsidP="00190F1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Porty komunikacyjne:</w:t>
            </w:r>
          </w:p>
          <w:p w14:paraId="5CDEBAE2" w14:textId="77777777" w:rsidR="009377EF" w:rsidRPr="009377EF" w:rsidRDefault="009377EF" w:rsidP="00190F1F">
            <w:pPr>
              <w:pStyle w:val="Akapitzlist"/>
              <w:numPr>
                <w:ilvl w:val="1"/>
                <w:numId w:val="14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USB</w:t>
            </w:r>
          </w:p>
          <w:p w14:paraId="67B453C1" w14:textId="77777777" w:rsidR="009377EF" w:rsidRPr="009377EF" w:rsidRDefault="009377EF" w:rsidP="00190F1F">
            <w:pPr>
              <w:pStyle w:val="Akapitzlist"/>
              <w:numPr>
                <w:ilvl w:val="1"/>
                <w:numId w:val="14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lastRenderedPageBreak/>
              <w:t>RS232</w:t>
            </w:r>
          </w:p>
          <w:p w14:paraId="38FFF691" w14:textId="0BFE11AC" w:rsidR="009377EF" w:rsidRPr="009377EF" w:rsidRDefault="009377EF" w:rsidP="00190F1F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  <w:color w:val="000000" w:themeColor="text1"/>
              </w:rPr>
            </w:pPr>
            <w:r w:rsidRPr="009377EF">
              <w:rPr>
                <w:rFonts w:cstheme="minorHAnsi"/>
              </w:rPr>
              <w:t>Oprogramowanie w języku polskim z możliwością monitorowania zużycia energii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DCB6" w14:textId="5DE686D7" w:rsidR="009377EF" w:rsidRPr="009377EF" w:rsidRDefault="009377EF" w:rsidP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eastAsia="Times New Roman" w:cstheme="minorHAnsi"/>
                <w:lang w:eastAsia="pl-PL"/>
              </w:rPr>
              <w:lastRenderedPageBreak/>
              <w:t>Tak / Nie</w:t>
            </w:r>
          </w:p>
        </w:tc>
      </w:tr>
      <w:tr w:rsidR="009377EF" w:rsidRPr="009377EF" w14:paraId="796F7245" w14:textId="77777777" w:rsidTr="00F40EAB">
        <w:trPr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1C95B6F" w14:textId="143C47F6" w:rsidR="009377EF" w:rsidRPr="009377EF" w:rsidRDefault="009377EF" w:rsidP="009377EF">
            <w:pPr>
              <w:spacing w:after="0" w:line="288" w:lineRule="auto"/>
              <w:jc w:val="center"/>
              <w:rPr>
                <w:rFonts w:cstheme="minorHAnsi"/>
                <w:b/>
                <w:bCs/>
              </w:rPr>
            </w:pPr>
            <w:r w:rsidRPr="009377EF">
              <w:rPr>
                <w:rFonts w:cstheme="minorHAnsi"/>
                <w:b/>
                <w:bCs/>
              </w:rPr>
              <w:t>Certyfikaty zgodności, gwarancja i serwis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055C" w14:textId="77777777" w:rsidR="009377EF" w:rsidRPr="009377EF" w:rsidRDefault="009377EF" w:rsidP="00190F1F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Zabezpieczenie nadprądowe</w:t>
            </w:r>
          </w:p>
          <w:p w14:paraId="7DAC8F02" w14:textId="77777777" w:rsidR="009377EF" w:rsidRPr="009377EF" w:rsidRDefault="009377EF" w:rsidP="00190F1F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Układ przeciwprzepięciowy</w:t>
            </w:r>
          </w:p>
          <w:p w14:paraId="5FF731D7" w14:textId="77777777" w:rsidR="009377EF" w:rsidRPr="009377EF" w:rsidRDefault="009377EF" w:rsidP="00190F1F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Filtrowanie EMI/RFI</w:t>
            </w:r>
          </w:p>
          <w:p w14:paraId="293FF786" w14:textId="77777777" w:rsidR="009377EF" w:rsidRPr="009377EF" w:rsidRDefault="009377EF" w:rsidP="00190F1F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Min. 2 lata gwarancji na urządzenie i baterie naprawy lub wymiany. Producent musi posiadać oddział na terenie Polski wraz z serwisem.</w:t>
            </w:r>
          </w:p>
          <w:p w14:paraId="1607912B" w14:textId="77777777" w:rsidR="009377EF" w:rsidRPr="009377EF" w:rsidRDefault="009377EF" w:rsidP="00190F1F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 xml:space="preserve">Certyfikat CE, </w:t>
            </w:r>
            <w:proofErr w:type="spellStart"/>
            <w:r w:rsidRPr="009377EF">
              <w:rPr>
                <w:rFonts w:cstheme="minorHAnsi"/>
              </w:rPr>
              <w:t>RoHS</w:t>
            </w:r>
            <w:proofErr w:type="spellEnd"/>
            <w:r w:rsidRPr="009377EF">
              <w:rPr>
                <w:rFonts w:cstheme="minorHAnsi"/>
              </w:rPr>
              <w:t xml:space="preserve"> – dołączyć do oferty</w:t>
            </w:r>
          </w:p>
          <w:p w14:paraId="3B58EF05" w14:textId="77777777" w:rsidR="009377EF" w:rsidRPr="009377EF" w:rsidRDefault="009377EF" w:rsidP="009377EF">
            <w:pPr>
              <w:pStyle w:val="Akapitzlist"/>
              <w:spacing w:after="0"/>
              <w:rPr>
                <w:rFonts w:cstheme="minorHAnsi"/>
              </w:rPr>
            </w:pPr>
          </w:p>
          <w:p w14:paraId="5DD668D5" w14:textId="77777777" w:rsidR="009377EF" w:rsidRPr="009377EF" w:rsidRDefault="009377EF" w:rsidP="009377EF">
            <w:p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Zamawiający wymaga pisemnych oświadczeń wystawionych i podpisanych przez producenta lub autoryzowanego przedstawiciela producenta dołączonych do oferty:</w:t>
            </w:r>
          </w:p>
          <w:p w14:paraId="0580A14D" w14:textId="6216BFB9" w:rsidR="009377EF" w:rsidRPr="009377EF" w:rsidRDefault="009377EF" w:rsidP="009377EF">
            <w:p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- oświadczenie, że dostarczone urządzenia będą fabrycznie nowe, będą pochodziły z autoryzowanego kanału producenta na terenie Unii Europejskiej</w:t>
            </w:r>
          </w:p>
          <w:p w14:paraId="32B8CC5B" w14:textId="77777777" w:rsidR="009377EF" w:rsidRPr="009377EF" w:rsidRDefault="009377EF" w:rsidP="009377EF">
            <w:pPr>
              <w:spacing w:after="0"/>
              <w:rPr>
                <w:rFonts w:cstheme="minorHAnsi"/>
              </w:rPr>
            </w:pPr>
            <w:r w:rsidRPr="009377EF">
              <w:rPr>
                <w:rFonts w:cstheme="minorHAnsi"/>
              </w:rPr>
              <w:t>- oświadczenie, że oferowane urządzenia są zgodne ze wszystkimi zapisami specyfikacji technicznej przetargu</w:t>
            </w:r>
          </w:p>
          <w:p w14:paraId="7684A08A" w14:textId="77777777" w:rsidR="009377EF" w:rsidRPr="009377EF" w:rsidRDefault="009377EF" w:rsidP="009377EF">
            <w:pPr>
              <w:pStyle w:val="Akapitzlist"/>
              <w:spacing w:after="0"/>
              <w:rPr>
                <w:rFonts w:cstheme="minorHAnsi"/>
              </w:rPr>
            </w:pPr>
          </w:p>
          <w:p w14:paraId="1B1F7913" w14:textId="33B07763" w:rsidR="009377EF" w:rsidRDefault="009377EF" w:rsidP="009377EF">
            <w:pPr>
              <w:spacing w:after="0"/>
              <w:rPr>
                <w:rFonts w:cstheme="minorHAnsi"/>
              </w:rPr>
            </w:pPr>
          </w:p>
          <w:p w14:paraId="04C58A31" w14:textId="205A4DCA" w:rsidR="001B1EE5" w:rsidRPr="009377EF" w:rsidRDefault="001B1EE5" w:rsidP="009377EF">
            <w:pPr>
              <w:spacing w:after="0"/>
              <w:rPr>
                <w:rFonts w:cstheme="minorHAnsi"/>
                <w:color w:val="000000" w:themeColor="text1"/>
              </w:rPr>
            </w:pPr>
            <w:r w:rsidRPr="001B1EE5">
              <w:rPr>
                <w:rFonts w:cstheme="minorHAnsi"/>
                <w:color w:val="000000" w:themeColor="text1"/>
              </w:rPr>
              <w:t>Wszystkie dokumenty i oświadczenia w językach obcych należy dostarczyć wraz z tłumaczeniem na język polski.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3D9D" w14:textId="6FCFDC1D" w:rsidR="009377EF" w:rsidRPr="009377EF" w:rsidRDefault="009377EF" w:rsidP="009377EF">
            <w:pPr>
              <w:spacing w:line="252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377EF">
              <w:rPr>
                <w:rFonts w:eastAsia="Times New Roman" w:cstheme="minorHAnsi"/>
                <w:lang w:eastAsia="pl-PL"/>
              </w:rPr>
              <w:t>Tak / Nie</w:t>
            </w:r>
          </w:p>
        </w:tc>
      </w:tr>
    </w:tbl>
    <w:p w14:paraId="548779DE" w14:textId="77777777" w:rsidR="00220253" w:rsidRPr="004129A4" w:rsidRDefault="00220253" w:rsidP="00220253">
      <w:pPr>
        <w:spacing w:before="120" w:after="120" w:line="288" w:lineRule="auto"/>
        <w:rPr>
          <w:rFonts w:cstheme="minorHAnsi"/>
        </w:rPr>
      </w:pPr>
    </w:p>
    <w:sectPr w:rsidR="00220253" w:rsidRPr="004129A4" w:rsidSect="00D92C03">
      <w:headerReference w:type="default" r:id="rId11"/>
      <w:footerReference w:type="even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F27C6" w14:textId="77777777" w:rsidR="00082180" w:rsidRDefault="00082180" w:rsidP="004A16CD">
      <w:pPr>
        <w:spacing w:after="0" w:line="240" w:lineRule="auto"/>
      </w:pPr>
      <w:r>
        <w:separator/>
      </w:r>
    </w:p>
  </w:endnote>
  <w:endnote w:type="continuationSeparator" w:id="0">
    <w:p w14:paraId="55E74D80" w14:textId="77777777" w:rsidR="00082180" w:rsidRDefault="00082180" w:rsidP="004A1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178978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45B42B4" w14:textId="0618BD78" w:rsidR="00C9410D" w:rsidRDefault="00C9410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676BDC6" w14:textId="77777777" w:rsidR="00C9410D" w:rsidRDefault="00C9410D" w:rsidP="00C9410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16007639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4E9E600" w14:textId="02EE28DB" w:rsidR="00C9410D" w:rsidRDefault="00C9410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AA63270" w14:textId="77777777" w:rsidR="00C9410D" w:rsidRDefault="00C9410D" w:rsidP="00C9410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E0C87" w14:textId="77777777" w:rsidR="00082180" w:rsidRDefault="00082180" w:rsidP="004A16CD">
      <w:pPr>
        <w:spacing w:after="0" w:line="240" w:lineRule="auto"/>
      </w:pPr>
      <w:r>
        <w:separator/>
      </w:r>
    </w:p>
  </w:footnote>
  <w:footnote w:type="continuationSeparator" w:id="0">
    <w:p w14:paraId="1F24DC36" w14:textId="77777777" w:rsidR="00082180" w:rsidRDefault="00082180" w:rsidP="004A1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DDE56" w14:textId="60387433" w:rsidR="00E727B6" w:rsidRPr="00556956" w:rsidRDefault="00E727B6" w:rsidP="003556BB">
    <w:pPr>
      <w:pStyle w:val="Nagwek"/>
      <w:jc w:val="center"/>
    </w:pPr>
    <w:r w:rsidRPr="003A4A9F">
      <w:rPr>
        <w:noProof/>
      </w:rPr>
      <w:drawing>
        <wp:inline distT="0" distB="0" distL="0" distR="0" wp14:anchorId="3545CF48" wp14:editId="2CFC2587">
          <wp:extent cx="6181090" cy="754380"/>
          <wp:effectExtent l="0" t="0" r="0" b="762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09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0B78E" w14:textId="1EC65817" w:rsidR="004A16CD" w:rsidRPr="004A16CD" w:rsidRDefault="004A16CD" w:rsidP="004A16CD">
    <w:pPr>
      <w:pStyle w:val="Standard"/>
      <w:spacing w:after="60"/>
      <w:jc w:val="center"/>
      <w:rPr>
        <w:rFonts w:ascii="Times New Roman" w:hAnsi="Times New Roman" w:cs="Times New Roman"/>
        <w:color w:val="000000"/>
        <w:sz w:val="18"/>
        <w:szCs w:val="18"/>
      </w:rPr>
    </w:pPr>
    <w:bookmarkStart w:id="1" w:name="page76R_mcid13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72AF"/>
    <w:multiLevelType w:val="hybridMultilevel"/>
    <w:tmpl w:val="02F02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A2277"/>
    <w:multiLevelType w:val="multilevel"/>
    <w:tmpl w:val="AAA4E812"/>
    <w:styleLink w:val="Biecalist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97E55FF"/>
    <w:multiLevelType w:val="hybridMultilevel"/>
    <w:tmpl w:val="ABF09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4539"/>
    <w:multiLevelType w:val="hybridMultilevel"/>
    <w:tmpl w:val="C62659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C0FE4"/>
    <w:multiLevelType w:val="hybridMultilevel"/>
    <w:tmpl w:val="86304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05A03"/>
    <w:multiLevelType w:val="hybridMultilevel"/>
    <w:tmpl w:val="BEEA9E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13F51"/>
    <w:multiLevelType w:val="hybridMultilevel"/>
    <w:tmpl w:val="7FAC5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D4C74"/>
    <w:multiLevelType w:val="multilevel"/>
    <w:tmpl w:val="AAA4E812"/>
    <w:styleLink w:val="Biecalista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307C36F8"/>
    <w:multiLevelType w:val="multilevel"/>
    <w:tmpl w:val="69322050"/>
    <w:styleLink w:val="Biecalista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25" w:hanging="40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42451357"/>
    <w:multiLevelType w:val="hybridMultilevel"/>
    <w:tmpl w:val="57A27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E6EE2"/>
    <w:multiLevelType w:val="hybridMultilevel"/>
    <w:tmpl w:val="6A943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D13A7"/>
    <w:multiLevelType w:val="hybridMultilevel"/>
    <w:tmpl w:val="292E3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82FC5"/>
    <w:multiLevelType w:val="hybridMultilevel"/>
    <w:tmpl w:val="04743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3D70"/>
    <w:multiLevelType w:val="hybridMultilevel"/>
    <w:tmpl w:val="6BCAC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96098"/>
    <w:multiLevelType w:val="hybridMultilevel"/>
    <w:tmpl w:val="C8BEB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695941">
    <w:abstractNumId w:val="3"/>
  </w:num>
  <w:num w:numId="2" w16cid:durableId="879513060">
    <w:abstractNumId w:val="11"/>
  </w:num>
  <w:num w:numId="3" w16cid:durableId="727801236">
    <w:abstractNumId w:val="12"/>
  </w:num>
  <w:num w:numId="4" w16cid:durableId="1086459195">
    <w:abstractNumId w:val="7"/>
  </w:num>
  <w:num w:numId="5" w16cid:durableId="2050494764">
    <w:abstractNumId w:val="1"/>
  </w:num>
  <w:num w:numId="6" w16cid:durableId="2018725048">
    <w:abstractNumId w:val="8"/>
  </w:num>
  <w:num w:numId="7" w16cid:durableId="1136993464">
    <w:abstractNumId w:val="6"/>
  </w:num>
  <w:num w:numId="8" w16cid:durableId="475100257">
    <w:abstractNumId w:val="2"/>
  </w:num>
  <w:num w:numId="9" w16cid:durableId="1530098180">
    <w:abstractNumId w:val="10"/>
  </w:num>
  <w:num w:numId="10" w16cid:durableId="665982372">
    <w:abstractNumId w:val="13"/>
  </w:num>
  <w:num w:numId="11" w16cid:durableId="179514834">
    <w:abstractNumId w:val="0"/>
  </w:num>
  <w:num w:numId="12" w16cid:durableId="1431198472">
    <w:abstractNumId w:val="14"/>
  </w:num>
  <w:num w:numId="13" w16cid:durableId="2086872146">
    <w:abstractNumId w:val="5"/>
  </w:num>
  <w:num w:numId="14" w16cid:durableId="1789661352">
    <w:abstractNumId w:val="4"/>
  </w:num>
  <w:num w:numId="15" w16cid:durableId="1237128551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03"/>
    <w:rsid w:val="00014FAB"/>
    <w:rsid w:val="00041CDC"/>
    <w:rsid w:val="00063EC0"/>
    <w:rsid w:val="00073554"/>
    <w:rsid w:val="00082180"/>
    <w:rsid w:val="000B24DF"/>
    <w:rsid w:val="000B7EB1"/>
    <w:rsid w:val="000E5FC6"/>
    <w:rsid w:val="000E7635"/>
    <w:rsid w:val="000F66C7"/>
    <w:rsid w:val="000F68F1"/>
    <w:rsid w:val="00113C7A"/>
    <w:rsid w:val="00122504"/>
    <w:rsid w:val="00126E8E"/>
    <w:rsid w:val="001349C8"/>
    <w:rsid w:val="001558BE"/>
    <w:rsid w:val="001628B2"/>
    <w:rsid w:val="00190F1F"/>
    <w:rsid w:val="00193650"/>
    <w:rsid w:val="00197C5D"/>
    <w:rsid w:val="001A2FFA"/>
    <w:rsid w:val="001B1EE5"/>
    <w:rsid w:val="001C4794"/>
    <w:rsid w:val="001C530F"/>
    <w:rsid w:val="00220253"/>
    <w:rsid w:val="002342F3"/>
    <w:rsid w:val="00275F6B"/>
    <w:rsid w:val="00286C2A"/>
    <w:rsid w:val="00287F29"/>
    <w:rsid w:val="00296BF6"/>
    <w:rsid w:val="002B04EE"/>
    <w:rsid w:val="002D1207"/>
    <w:rsid w:val="002E0B45"/>
    <w:rsid w:val="002F2191"/>
    <w:rsid w:val="003163F2"/>
    <w:rsid w:val="0032028B"/>
    <w:rsid w:val="00327A1D"/>
    <w:rsid w:val="00336C20"/>
    <w:rsid w:val="00346C07"/>
    <w:rsid w:val="003556BB"/>
    <w:rsid w:val="003A5F23"/>
    <w:rsid w:val="003B0B2A"/>
    <w:rsid w:val="003C4F6F"/>
    <w:rsid w:val="003F61D6"/>
    <w:rsid w:val="003F78CB"/>
    <w:rsid w:val="004129A4"/>
    <w:rsid w:val="00416CF3"/>
    <w:rsid w:val="004205DF"/>
    <w:rsid w:val="00420C4A"/>
    <w:rsid w:val="004344E5"/>
    <w:rsid w:val="00447D4B"/>
    <w:rsid w:val="00461E2D"/>
    <w:rsid w:val="0046505F"/>
    <w:rsid w:val="00480C0F"/>
    <w:rsid w:val="004A0450"/>
    <w:rsid w:val="004A0EFE"/>
    <w:rsid w:val="004A16CD"/>
    <w:rsid w:val="004B2FCB"/>
    <w:rsid w:val="004C1A1A"/>
    <w:rsid w:val="004D6179"/>
    <w:rsid w:val="004E7C36"/>
    <w:rsid w:val="004F734A"/>
    <w:rsid w:val="00516DF2"/>
    <w:rsid w:val="00553563"/>
    <w:rsid w:val="005535CA"/>
    <w:rsid w:val="00575C12"/>
    <w:rsid w:val="0058009E"/>
    <w:rsid w:val="00581C93"/>
    <w:rsid w:val="00586147"/>
    <w:rsid w:val="00591362"/>
    <w:rsid w:val="005A1209"/>
    <w:rsid w:val="005A2A54"/>
    <w:rsid w:val="005C0086"/>
    <w:rsid w:val="005C218D"/>
    <w:rsid w:val="005D6C8A"/>
    <w:rsid w:val="005F60A9"/>
    <w:rsid w:val="0060177D"/>
    <w:rsid w:val="006273CB"/>
    <w:rsid w:val="00642DE1"/>
    <w:rsid w:val="006548EB"/>
    <w:rsid w:val="00657869"/>
    <w:rsid w:val="00665B3A"/>
    <w:rsid w:val="00675704"/>
    <w:rsid w:val="00682825"/>
    <w:rsid w:val="00683CE9"/>
    <w:rsid w:val="0069127A"/>
    <w:rsid w:val="006D0791"/>
    <w:rsid w:val="006E7466"/>
    <w:rsid w:val="00710129"/>
    <w:rsid w:val="00711D60"/>
    <w:rsid w:val="00735140"/>
    <w:rsid w:val="00735C1B"/>
    <w:rsid w:val="00735DB5"/>
    <w:rsid w:val="00754A10"/>
    <w:rsid w:val="0075670B"/>
    <w:rsid w:val="007623FB"/>
    <w:rsid w:val="007A0A41"/>
    <w:rsid w:val="007A4497"/>
    <w:rsid w:val="007A45F5"/>
    <w:rsid w:val="007B11A1"/>
    <w:rsid w:val="007C41E9"/>
    <w:rsid w:val="007C7722"/>
    <w:rsid w:val="007D5B09"/>
    <w:rsid w:val="007F1C00"/>
    <w:rsid w:val="00803A39"/>
    <w:rsid w:val="00840FE8"/>
    <w:rsid w:val="00844C8A"/>
    <w:rsid w:val="00854816"/>
    <w:rsid w:val="008673AE"/>
    <w:rsid w:val="0087290E"/>
    <w:rsid w:val="00884096"/>
    <w:rsid w:val="008B0CAD"/>
    <w:rsid w:val="008B17AD"/>
    <w:rsid w:val="008B2D9C"/>
    <w:rsid w:val="008D5FE2"/>
    <w:rsid w:val="008D73A0"/>
    <w:rsid w:val="008E1DAC"/>
    <w:rsid w:val="008E5022"/>
    <w:rsid w:val="0090067E"/>
    <w:rsid w:val="00930292"/>
    <w:rsid w:val="009377EF"/>
    <w:rsid w:val="009456E2"/>
    <w:rsid w:val="009502B6"/>
    <w:rsid w:val="00955EEF"/>
    <w:rsid w:val="00960AF3"/>
    <w:rsid w:val="009C7EDD"/>
    <w:rsid w:val="009D328D"/>
    <w:rsid w:val="009D558B"/>
    <w:rsid w:val="009E09C5"/>
    <w:rsid w:val="00A17020"/>
    <w:rsid w:val="00A55630"/>
    <w:rsid w:val="00A61C8D"/>
    <w:rsid w:val="00A65A84"/>
    <w:rsid w:val="00A804F1"/>
    <w:rsid w:val="00A93E61"/>
    <w:rsid w:val="00AA230F"/>
    <w:rsid w:val="00AB1869"/>
    <w:rsid w:val="00AC2316"/>
    <w:rsid w:val="00AC5492"/>
    <w:rsid w:val="00AE25FC"/>
    <w:rsid w:val="00AF541B"/>
    <w:rsid w:val="00AF5D8E"/>
    <w:rsid w:val="00B04DAB"/>
    <w:rsid w:val="00B215BB"/>
    <w:rsid w:val="00B33D39"/>
    <w:rsid w:val="00B3471D"/>
    <w:rsid w:val="00B44972"/>
    <w:rsid w:val="00B53D02"/>
    <w:rsid w:val="00B61EE3"/>
    <w:rsid w:val="00B625FA"/>
    <w:rsid w:val="00B668C6"/>
    <w:rsid w:val="00B66E68"/>
    <w:rsid w:val="00B7148E"/>
    <w:rsid w:val="00BA39DB"/>
    <w:rsid w:val="00BB61FC"/>
    <w:rsid w:val="00BC1316"/>
    <w:rsid w:val="00BC367D"/>
    <w:rsid w:val="00BD6892"/>
    <w:rsid w:val="00BD6BE7"/>
    <w:rsid w:val="00BE28BB"/>
    <w:rsid w:val="00BF2429"/>
    <w:rsid w:val="00C121F0"/>
    <w:rsid w:val="00C15F97"/>
    <w:rsid w:val="00C219CD"/>
    <w:rsid w:val="00C223FB"/>
    <w:rsid w:val="00C62BE7"/>
    <w:rsid w:val="00C70A21"/>
    <w:rsid w:val="00C9410D"/>
    <w:rsid w:val="00CD112D"/>
    <w:rsid w:val="00CD3A11"/>
    <w:rsid w:val="00CE1536"/>
    <w:rsid w:val="00CE2958"/>
    <w:rsid w:val="00D11630"/>
    <w:rsid w:val="00D30E0F"/>
    <w:rsid w:val="00D52E21"/>
    <w:rsid w:val="00D644B1"/>
    <w:rsid w:val="00D92C03"/>
    <w:rsid w:val="00D96509"/>
    <w:rsid w:val="00DD0D70"/>
    <w:rsid w:val="00DF1861"/>
    <w:rsid w:val="00DF686A"/>
    <w:rsid w:val="00E24948"/>
    <w:rsid w:val="00E358FE"/>
    <w:rsid w:val="00E37D62"/>
    <w:rsid w:val="00E514CB"/>
    <w:rsid w:val="00E54C4A"/>
    <w:rsid w:val="00E727B6"/>
    <w:rsid w:val="00E824C5"/>
    <w:rsid w:val="00E84C7D"/>
    <w:rsid w:val="00E912F2"/>
    <w:rsid w:val="00E962D8"/>
    <w:rsid w:val="00EC1457"/>
    <w:rsid w:val="00ED542A"/>
    <w:rsid w:val="00EF0D5A"/>
    <w:rsid w:val="00F044D6"/>
    <w:rsid w:val="00F21D04"/>
    <w:rsid w:val="00F331A9"/>
    <w:rsid w:val="00F3374D"/>
    <w:rsid w:val="00F40EAB"/>
    <w:rsid w:val="00F60E80"/>
    <w:rsid w:val="00F61419"/>
    <w:rsid w:val="00F62011"/>
    <w:rsid w:val="00F82F39"/>
    <w:rsid w:val="00F91ABC"/>
    <w:rsid w:val="00F953A2"/>
    <w:rsid w:val="00FB183A"/>
    <w:rsid w:val="00FE59C3"/>
    <w:rsid w:val="00FF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F68E0"/>
  <w15:docId w15:val="{0C8C6616-ED77-4F12-B30F-40415CDC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C20"/>
  </w:style>
  <w:style w:type="paragraph" w:styleId="Nagwek1">
    <w:name w:val="heading 1"/>
    <w:basedOn w:val="Normalny"/>
    <w:next w:val="Normalny"/>
    <w:link w:val="Nagwek1Znak"/>
    <w:uiPriority w:val="9"/>
    <w:qFormat/>
    <w:rsid w:val="00D92C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7D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7D6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7D6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7D6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7D6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7D6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7D6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7D6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2C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92C03"/>
    <w:pPr>
      <w:ind w:left="720"/>
      <w:contextualSpacing/>
    </w:pPr>
  </w:style>
  <w:style w:type="table" w:styleId="Tabela-Siatka">
    <w:name w:val="Table Grid"/>
    <w:basedOn w:val="Standardowy"/>
    <w:uiPriority w:val="59"/>
    <w:rsid w:val="00D92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1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16CD"/>
  </w:style>
  <w:style w:type="paragraph" w:styleId="Stopka">
    <w:name w:val="footer"/>
    <w:basedOn w:val="Normalny"/>
    <w:link w:val="StopkaZnak"/>
    <w:uiPriority w:val="99"/>
    <w:unhideWhenUsed/>
    <w:rsid w:val="004A1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16CD"/>
  </w:style>
  <w:style w:type="paragraph" w:customStyle="1" w:styleId="Standard">
    <w:name w:val="Standard"/>
    <w:rsid w:val="004A16C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6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E37D6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37D62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7D62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7D62"/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7D62"/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7D62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7D62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7D62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7D62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E37D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37D6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7D6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37D62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E37D6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37D62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37D6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7D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7D62"/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E37D62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E37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37D6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5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5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3A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0AF3"/>
    <w:pPr>
      <w:spacing w:after="0" w:line="240" w:lineRule="auto"/>
    </w:pPr>
  </w:style>
  <w:style w:type="paragraph" w:customStyle="1" w:styleId="Znak">
    <w:name w:val="Znak"/>
    <w:basedOn w:val="Normalny"/>
    <w:rsid w:val="00E72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C9410D"/>
  </w:style>
  <w:style w:type="character" w:styleId="Nierozpoznanawzmianka">
    <w:name w:val="Unresolved Mention"/>
    <w:basedOn w:val="Domylnaczcionkaakapitu"/>
    <w:uiPriority w:val="99"/>
    <w:semiHidden/>
    <w:unhideWhenUsed/>
    <w:rsid w:val="00EF0D5A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40FE8"/>
    <w:pPr>
      <w:spacing w:after="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220253"/>
    <w:rPr>
      <w:rFonts w:ascii="Times New Roman" w:eastAsia="Lucida Sans Unicode" w:hAnsi="Times New Roman" w:cs="Mangal"/>
      <w:lang w:eastAsia="hi-IN" w:bidi="hi-IN"/>
    </w:rPr>
  </w:style>
  <w:style w:type="paragraph" w:styleId="Tekstpodstawowy">
    <w:name w:val="Body Text"/>
    <w:basedOn w:val="Normalny"/>
    <w:link w:val="TekstpodstawowyZnak"/>
    <w:semiHidden/>
    <w:rsid w:val="00220253"/>
    <w:pPr>
      <w:suppressAutoHyphens/>
      <w:spacing w:after="0" w:line="240" w:lineRule="auto"/>
    </w:pPr>
    <w:rPr>
      <w:rFonts w:ascii="Times New Roman" w:eastAsia="Lucida Sans Unicode" w:hAnsi="Times New Roman" w:cs="Mangal"/>
      <w:lang w:eastAsia="hi-IN" w:bidi="hi-IN"/>
    </w:rPr>
  </w:style>
  <w:style w:type="character" w:customStyle="1" w:styleId="TekstpodstawowyZnak1">
    <w:name w:val="Tekst podstawowy Znak1"/>
    <w:basedOn w:val="Domylnaczcionkaakapitu"/>
    <w:uiPriority w:val="99"/>
    <w:semiHidden/>
    <w:rsid w:val="00220253"/>
  </w:style>
  <w:style w:type="numbering" w:customStyle="1" w:styleId="Biecalista1">
    <w:name w:val="Bieżąca lista1"/>
    <w:uiPriority w:val="99"/>
    <w:rsid w:val="00220253"/>
    <w:pPr>
      <w:numPr>
        <w:numId w:val="4"/>
      </w:numPr>
    </w:pPr>
  </w:style>
  <w:style w:type="numbering" w:customStyle="1" w:styleId="Biecalista2">
    <w:name w:val="Bieżąca lista2"/>
    <w:uiPriority w:val="99"/>
    <w:rsid w:val="00220253"/>
    <w:pPr>
      <w:numPr>
        <w:numId w:val="5"/>
      </w:numPr>
    </w:pPr>
  </w:style>
  <w:style w:type="numbering" w:customStyle="1" w:styleId="Biecalista3">
    <w:name w:val="Bieżąca lista3"/>
    <w:uiPriority w:val="99"/>
    <w:rsid w:val="00BD6BE7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86704-42B0-48D7-BAEA-4A510C7E41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01AD72-E0E1-44E5-94BE-52DE518414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706BC-7128-4FF3-AA85-4C3A58549605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customXml/itemProps4.xml><?xml version="1.0" encoding="utf-8"?>
<ds:datastoreItem xmlns:ds="http://schemas.openxmlformats.org/officeDocument/2006/customXml" ds:itemID="{CB2B3D4C-8AA7-47E4-B96B-F196993FF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20</Pages>
  <Words>3531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cp:lastModifiedBy>Konrad Lach</cp:lastModifiedBy>
  <cp:revision>35</cp:revision>
  <cp:lastPrinted>2022-09-27T19:21:00Z</cp:lastPrinted>
  <dcterms:created xsi:type="dcterms:W3CDTF">2026-03-09T20:27:00Z</dcterms:created>
  <dcterms:modified xsi:type="dcterms:W3CDTF">2026-05-11T12:54:00Z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